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A91" w:rsidRPr="008741BA" w:rsidRDefault="00D22A91" w:rsidP="00D22A91">
      <w:pPr>
        <w:spacing w:before="100" w:beforeAutospacing="1" w:after="100" w:afterAutospacing="1"/>
        <w:jc w:val="right"/>
        <w:rPr>
          <w:rFonts w:ascii="Arial" w:hAnsi="Arial" w:cs="Arial"/>
          <w:b w:val="0"/>
          <w:bCs/>
          <w:sz w:val="24"/>
          <w:szCs w:val="24"/>
        </w:rPr>
      </w:pPr>
      <w:r>
        <w:rPr>
          <w:rFonts w:ascii="Arial" w:hAnsi="Arial" w:cs="Arial"/>
          <w:b w:val="0"/>
          <w:bCs/>
          <w:sz w:val="24"/>
          <w:szCs w:val="24"/>
        </w:rPr>
        <w:t xml:space="preserve">Mérida, Yucatán, </w:t>
      </w:r>
      <w:r w:rsidR="004A465F">
        <w:rPr>
          <w:rFonts w:ascii="Arial" w:hAnsi="Arial" w:cs="Arial"/>
          <w:b w:val="0"/>
          <w:bCs/>
          <w:sz w:val="24"/>
          <w:szCs w:val="24"/>
        </w:rPr>
        <w:t>04</w:t>
      </w:r>
      <w:r w:rsidRPr="008741BA">
        <w:rPr>
          <w:rFonts w:ascii="Arial" w:hAnsi="Arial" w:cs="Arial"/>
          <w:b w:val="0"/>
          <w:bCs/>
          <w:sz w:val="24"/>
          <w:szCs w:val="24"/>
        </w:rPr>
        <w:t xml:space="preserve"> de </w:t>
      </w:r>
      <w:r w:rsidR="004A465F">
        <w:rPr>
          <w:rFonts w:ascii="Arial" w:hAnsi="Arial" w:cs="Arial"/>
          <w:b w:val="0"/>
          <w:bCs/>
          <w:sz w:val="24"/>
          <w:szCs w:val="24"/>
        </w:rPr>
        <w:t>marzo</w:t>
      </w:r>
      <w:r>
        <w:rPr>
          <w:rFonts w:ascii="Arial" w:hAnsi="Arial" w:cs="Arial"/>
          <w:b w:val="0"/>
          <w:bCs/>
          <w:sz w:val="24"/>
          <w:szCs w:val="24"/>
        </w:rPr>
        <w:t xml:space="preserve"> </w:t>
      </w:r>
      <w:r w:rsidRPr="008741BA">
        <w:rPr>
          <w:rFonts w:ascii="Arial" w:hAnsi="Arial" w:cs="Arial"/>
          <w:b w:val="0"/>
          <w:bCs/>
          <w:sz w:val="24"/>
          <w:szCs w:val="24"/>
        </w:rPr>
        <w:t xml:space="preserve">de </w:t>
      </w:r>
      <w:r w:rsidRPr="005E6322">
        <w:rPr>
          <w:rFonts w:ascii="Arial" w:hAnsi="Arial" w:cs="Arial"/>
          <w:b w:val="0"/>
          <w:bCs/>
          <w:sz w:val="24"/>
          <w:szCs w:val="24"/>
        </w:rPr>
        <w:t>20</w:t>
      </w:r>
      <w:r w:rsidR="005E6322" w:rsidRPr="005E6322">
        <w:rPr>
          <w:rFonts w:ascii="Arial" w:hAnsi="Arial" w:cs="Arial"/>
          <w:b w:val="0"/>
          <w:bCs/>
          <w:sz w:val="24"/>
          <w:szCs w:val="24"/>
        </w:rPr>
        <w:t>21</w:t>
      </w:r>
      <w:r w:rsidRPr="005E6322">
        <w:rPr>
          <w:rFonts w:ascii="Arial" w:hAnsi="Arial" w:cs="Arial"/>
          <w:b w:val="0"/>
          <w:bCs/>
          <w:sz w:val="24"/>
          <w:szCs w:val="24"/>
        </w:rPr>
        <w:t>.</w:t>
      </w:r>
    </w:p>
    <w:p w:rsidR="00D22A91" w:rsidRPr="008741BA" w:rsidRDefault="00D22A91" w:rsidP="00D22A91">
      <w:pPr>
        <w:spacing w:before="100" w:beforeAutospacing="1" w:after="100" w:afterAutospacing="1"/>
        <w:rPr>
          <w:rFonts w:ascii="Arial" w:hAnsi="Arial" w:cs="Arial"/>
          <w:b w:val="0"/>
          <w:bCs/>
          <w:sz w:val="24"/>
          <w:szCs w:val="24"/>
        </w:rPr>
      </w:pPr>
      <w:r w:rsidRPr="008741BA">
        <w:rPr>
          <w:rFonts w:ascii="Arial" w:hAnsi="Arial" w:cs="Arial"/>
          <w:bCs/>
          <w:sz w:val="24"/>
          <w:szCs w:val="24"/>
        </w:rPr>
        <w:t>H. Congreso del Estado de Yucatán:</w:t>
      </w:r>
    </w:p>
    <w:p w:rsidR="00D22A91" w:rsidRPr="008741BA" w:rsidRDefault="00D22A91" w:rsidP="00D22A91">
      <w:pPr>
        <w:spacing w:before="100" w:beforeAutospacing="1" w:after="100" w:afterAutospacing="1"/>
        <w:jc w:val="center"/>
        <w:rPr>
          <w:rFonts w:ascii="Arial" w:hAnsi="Arial" w:cs="Arial"/>
          <w:sz w:val="24"/>
          <w:szCs w:val="24"/>
          <w:lang w:val="es-MX"/>
        </w:rPr>
      </w:pPr>
      <w:r w:rsidRPr="008741BA">
        <w:rPr>
          <w:rFonts w:ascii="Arial" w:hAnsi="Arial" w:cs="Arial"/>
          <w:sz w:val="24"/>
          <w:szCs w:val="24"/>
          <w:lang w:val="es-MX"/>
        </w:rPr>
        <w:t xml:space="preserve">Iniciativa de Decreto que modifica </w:t>
      </w:r>
      <w:r w:rsidRPr="008741BA">
        <w:rPr>
          <w:rFonts w:ascii="Arial" w:hAnsi="Arial" w:cs="Arial"/>
          <w:sz w:val="24"/>
          <w:szCs w:val="24"/>
          <w:lang w:val="es-MX"/>
        </w:rPr>
        <w:br/>
      </w:r>
      <w:r w:rsidR="00B47E85">
        <w:rPr>
          <w:rFonts w:ascii="Arial" w:hAnsi="Arial" w:cs="Arial"/>
          <w:sz w:val="24"/>
          <w:szCs w:val="24"/>
          <w:lang w:val="es-MX"/>
        </w:rPr>
        <w:t>la Ley Orgánica del Poder Judicial del Estado de Yucatán</w:t>
      </w:r>
    </w:p>
    <w:p w:rsidR="00AD4C6E" w:rsidRDefault="00D22A91" w:rsidP="00AD4C6E">
      <w:pPr>
        <w:widowControl w:val="0"/>
        <w:autoSpaceDE w:val="0"/>
        <w:autoSpaceDN w:val="0"/>
        <w:adjustRightInd w:val="0"/>
        <w:spacing w:before="100" w:beforeAutospacing="1" w:after="100" w:afterAutospacing="1"/>
        <w:jc w:val="center"/>
        <w:outlineLvl w:val="0"/>
        <w:rPr>
          <w:rFonts w:ascii="Arial" w:hAnsi="Arial" w:cs="Arial"/>
          <w:bCs/>
          <w:sz w:val="24"/>
          <w:szCs w:val="24"/>
        </w:rPr>
      </w:pPr>
      <w:r w:rsidRPr="008741BA">
        <w:rPr>
          <w:rFonts w:ascii="Arial" w:hAnsi="Arial" w:cs="Arial"/>
          <w:bCs/>
          <w:sz w:val="24"/>
          <w:szCs w:val="24"/>
        </w:rPr>
        <w:t>Exposición de motivos</w:t>
      </w:r>
    </w:p>
    <w:p w:rsidR="00B47E85" w:rsidRDefault="00B47E85" w:rsidP="00AD4C6E">
      <w:pPr>
        <w:widowControl w:val="0"/>
        <w:autoSpaceDE w:val="0"/>
        <w:autoSpaceDN w:val="0"/>
        <w:adjustRightInd w:val="0"/>
        <w:spacing w:before="100" w:beforeAutospacing="1" w:after="100" w:afterAutospacing="1"/>
        <w:jc w:val="both"/>
        <w:outlineLvl w:val="0"/>
        <w:rPr>
          <w:rFonts w:ascii="Arial" w:hAnsi="Arial" w:cs="Arial"/>
          <w:b w:val="0"/>
          <w:sz w:val="24"/>
          <w:szCs w:val="24"/>
        </w:rPr>
      </w:pPr>
      <w:r>
        <w:rPr>
          <w:rFonts w:ascii="Arial" w:hAnsi="Arial" w:cs="Arial"/>
          <w:b w:val="0"/>
          <w:sz w:val="24"/>
          <w:szCs w:val="24"/>
        </w:rPr>
        <w:t xml:space="preserve">La Constitución Política del Estado de Yucatán, en su artículo 64, párrafo primero, establece que el Poder Judicial del Estado se deposita en el Tribunal Superior de Justicia, en el Tribunal de los Trabajadores al Servicio del Estado y de los Municipios, en los juzgados de </w:t>
      </w:r>
      <w:r w:rsidRPr="004A465F">
        <w:rPr>
          <w:rFonts w:ascii="Arial" w:hAnsi="Arial" w:cs="Arial"/>
          <w:b w:val="0"/>
          <w:sz w:val="24"/>
          <w:szCs w:val="24"/>
        </w:rPr>
        <w:t xml:space="preserve">primera instancia y en los demás establecidos o que establezca la ley. Asimismo, señala que en el ejercicio de la función judicial </w:t>
      </w:r>
      <w:r w:rsidR="00AD4C6E" w:rsidRPr="004A465F">
        <w:rPr>
          <w:rFonts w:ascii="Arial" w:hAnsi="Arial" w:cs="Arial"/>
          <w:b w:val="0"/>
          <w:sz w:val="24"/>
          <w:szCs w:val="24"/>
        </w:rPr>
        <w:t>impartirá justicia con</w:t>
      </w:r>
      <w:r w:rsidR="009D325D" w:rsidRPr="004A465F">
        <w:rPr>
          <w:rFonts w:ascii="Arial" w:hAnsi="Arial" w:cs="Arial"/>
          <w:b w:val="0"/>
          <w:sz w:val="24"/>
          <w:szCs w:val="24"/>
        </w:rPr>
        <w:t xml:space="preserve"> equidad, perspectiva de género y con</w:t>
      </w:r>
      <w:r w:rsidR="00AD4C6E" w:rsidRPr="004A465F">
        <w:rPr>
          <w:rFonts w:ascii="Arial" w:hAnsi="Arial" w:cs="Arial"/>
          <w:b w:val="0"/>
          <w:sz w:val="24"/>
          <w:szCs w:val="24"/>
        </w:rPr>
        <w:t xml:space="preserve"> apego a los principios de</w:t>
      </w:r>
      <w:r w:rsidR="009D325D" w:rsidRPr="004A465F">
        <w:rPr>
          <w:rFonts w:ascii="Arial" w:hAnsi="Arial" w:cs="Arial"/>
          <w:b w:val="0"/>
          <w:sz w:val="24"/>
          <w:szCs w:val="24"/>
        </w:rPr>
        <w:t xml:space="preserve"> igualdad,</w:t>
      </w:r>
      <w:r w:rsidR="00AD4C6E" w:rsidRPr="004A465F">
        <w:rPr>
          <w:rFonts w:ascii="Arial" w:hAnsi="Arial" w:cs="Arial"/>
          <w:b w:val="0"/>
          <w:sz w:val="24"/>
          <w:szCs w:val="24"/>
        </w:rPr>
        <w:t xml:space="preserve"> autonomía, imparcialidad, independencia</w:t>
      </w:r>
      <w:r w:rsidR="00AD4C6E">
        <w:rPr>
          <w:rFonts w:ascii="Arial" w:hAnsi="Arial" w:cs="Arial"/>
          <w:b w:val="0"/>
          <w:sz w:val="24"/>
          <w:szCs w:val="24"/>
        </w:rPr>
        <w:t>, legalidad, objetividad y seguridad jurídica.</w:t>
      </w:r>
    </w:p>
    <w:p w:rsidR="00CE7B17" w:rsidRPr="00310BD2" w:rsidRDefault="00617D54" w:rsidP="00AD4C6E">
      <w:pPr>
        <w:widowControl w:val="0"/>
        <w:autoSpaceDE w:val="0"/>
        <w:autoSpaceDN w:val="0"/>
        <w:adjustRightInd w:val="0"/>
        <w:spacing w:before="100" w:beforeAutospacing="1" w:after="100" w:afterAutospacing="1"/>
        <w:jc w:val="both"/>
        <w:outlineLvl w:val="0"/>
        <w:rPr>
          <w:rFonts w:ascii="Arial" w:hAnsi="Arial" w:cs="Arial"/>
          <w:b w:val="0"/>
          <w:sz w:val="24"/>
          <w:szCs w:val="24"/>
        </w:rPr>
      </w:pPr>
      <w:r w:rsidRPr="00310BD2">
        <w:rPr>
          <w:rFonts w:ascii="Arial" w:hAnsi="Arial" w:cs="Arial"/>
          <w:b w:val="0"/>
          <w:sz w:val="24"/>
          <w:szCs w:val="24"/>
        </w:rPr>
        <w:t>Si bien la constitución local consagra las bases y principios que rigen la función judicial en la entidad, la Ley Orgánica del Poder Judicial del Estado de Yucatán</w:t>
      </w:r>
      <w:r w:rsidR="00CE7B17" w:rsidRPr="00310BD2">
        <w:rPr>
          <w:rFonts w:ascii="Arial" w:hAnsi="Arial" w:cs="Arial"/>
          <w:b w:val="0"/>
          <w:sz w:val="24"/>
          <w:szCs w:val="24"/>
        </w:rPr>
        <w:t xml:space="preserve"> complementa el marco jurídico, pues es el instrumento que regula la organización y el funcionamiento de la institución, así como la competencia de los órganos jurisdiccionales y administrativos que la integran.</w:t>
      </w:r>
    </w:p>
    <w:p w:rsidR="003E64F0" w:rsidRPr="00310BD2" w:rsidRDefault="003E64F0" w:rsidP="00AD4C6E">
      <w:pPr>
        <w:widowControl w:val="0"/>
        <w:autoSpaceDE w:val="0"/>
        <w:autoSpaceDN w:val="0"/>
        <w:adjustRightInd w:val="0"/>
        <w:spacing w:before="100" w:beforeAutospacing="1" w:after="100" w:afterAutospacing="1"/>
        <w:jc w:val="both"/>
        <w:outlineLvl w:val="0"/>
        <w:rPr>
          <w:rFonts w:ascii="Arial" w:hAnsi="Arial" w:cs="Arial"/>
          <w:b w:val="0"/>
          <w:sz w:val="24"/>
          <w:szCs w:val="24"/>
        </w:rPr>
      </w:pPr>
      <w:r w:rsidRPr="00310BD2">
        <w:rPr>
          <w:rFonts w:ascii="Arial" w:hAnsi="Arial" w:cs="Arial"/>
          <w:b w:val="0"/>
          <w:sz w:val="24"/>
          <w:szCs w:val="24"/>
        </w:rPr>
        <w:t xml:space="preserve">Para el Poder Judicial del Estado de Yucatán, resulta de vital importancia contar con </w:t>
      </w:r>
      <w:r w:rsidR="00266CB5" w:rsidRPr="00310BD2">
        <w:rPr>
          <w:rFonts w:ascii="Arial" w:hAnsi="Arial" w:cs="Arial"/>
          <w:b w:val="0"/>
          <w:sz w:val="24"/>
          <w:szCs w:val="24"/>
        </w:rPr>
        <w:t>una ley orgánica</w:t>
      </w:r>
      <w:r w:rsidRPr="00310BD2">
        <w:rPr>
          <w:rFonts w:ascii="Arial" w:hAnsi="Arial" w:cs="Arial"/>
          <w:b w:val="0"/>
          <w:sz w:val="24"/>
          <w:szCs w:val="24"/>
        </w:rPr>
        <w:t xml:space="preserve"> func</w:t>
      </w:r>
      <w:r w:rsidR="00266CB5" w:rsidRPr="00310BD2">
        <w:rPr>
          <w:rFonts w:ascii="Arial" w:hAnsi="Arial" w:cs="Arial"/>
          <w:b w:val="0"/>
          <w:sz w:val="24"/>
          <w:szCs w:val="24"/>
        </w:rPr>
        <w:t>ional y actualizada</w:t>
      </w:r>
      <w:r w:rsidRPr="00310BD2">
        <w:rPr>
          <w:rFonts w:ascii="Arial" w:hAnsi="Arial" w:cs="Arial"/>
          <w:b w:val="0"/>
          <w:sz w:val="24"/>
          <w:szCs w:val="24"/>
        </w:rPr>
        <w:t xml:space="preserve"> que permita brindar un mejor servicio </w:t>
      </w:r>
      <w:proofErr w:type="gramStart"/>
      <w:r w:rsidRPr="00310BD2">
        <w:rPr>
          <w:rFonts w:ascii="Arial" w:hAnsi="Arial" w:cs="Arial"/>
          <w:b w:val="0"/>
          <w:sz w:val="24"/>
          <w:szCs w:val="24"/>
        </w:rPr>
        <w:t>público</w:t>
      </w:r>
      <w:proofErr w:type="gramEnd"/>
      <w:r w:rsidRPr="00310BD2">
        <w:rPr>
          <w:rFonts w:ascii="Arial" w:hAnsi="Arial" w:cs="Arial"/>
          <w:b w:val="0"/>
          <w:sz w:val="24"/>
          <w:szCs w:val="24"/>
        </w:rPr>
        <w:t xml:space="preserve"> de impartición de justicia a los habitantes del e</w:t>
      </w:r>
      <w:r w:rsidR="00454D2D" w:rsidRPr="00310BD2">
        <w:rPr>
          <w:rFonts w:ascii="Arial" w:hAnsi="Arial" w:cs="Arial"/>
          <w:b w:val="0"/>
          <w:sz w:val="24"/>
          <w:szCs w:val="24"/>
        </w:rPr>
        <w:t xml:space="preserve">stado y contribuya a garantizar </w:t>
      </w:r>
      <w:r w:rsidRPr="00310BD2">
        <w:rPr>
          <w:rFonts w:ascii="Arial" w:hAnsi="Arial" w:cs="Arial"/>
          <w:b w:val="0"/>
          <w:sz w:val="24"/>
          <w:szCs w:val="24"/>
        </w:rPr>
        <w:t>en mayor medida</w:t>
      </w:r>
      <w:r w:rsidR="00454D2D" w:rsidRPr="00310BD2">
        <w:rPr>
          <w:rFonts w:ascii="Arial" w:hAnsi="Arial" w:cs="Arial"/>
          <w:b w:val="0"/>
          <w:sz w:val="24"/>
          <w:szCs w:val="24"/>
        </w:rPr>
        <w:t xml:space="preserve"> los derechos humanos, </w:t>
      </w:r>
      <w:r w:rsidR="00266CB5" w:rsidRPr="00310BD2">
        <w:rPr>
          <w:rFonts w:ascii="Arial" w:hAnsi="Arial" w:cs="Arial"/>
          <w:b w:val="0"/>
          <w:sz w:val="24"/>
          <w:szCs w:val="24"/>
        </w:rPr>
        <w:t>de conformidad con</w:t>
      </w:r>
      <w:r w:rsidR="00454D2D" w:rsidRPr="00310BD2">
        <w:rPr>
          <w:rFonts w:ascii="Arial" w:hAnsi="Arial" w:cs="Arial"/>
          <w:b w:val="0"/>
          <w:sz w:val="24"/>
          <w:szCs w:val="24"/>
        </w:rPr>
        <w:t xml:space="preserve"> los instrumentos internacionales de los que el Estado Mexicano es parte, las disposiciones de la Constitución Política de los Estados Unidos Mexicanos y de la Constitución Política del Estado de Yucatán, así como respecto de los criterios emitidos por los órganos jurisdiccionales federales y estatales.</w:t>
      </w:r>
    </w:p>
    <w:p w:rsidR="00266CB5" w:rsidRPr="00310BD2" w:rsidRDefault="00266CB5" w:rsidP="00AD4C6E">
      <w:pPr>
        <w:widowControl w:val="0"/>
        <w:autoSpaceDE w:val="0"/>
        <w:autoSpaceDN w:val="0"/>
        <w:adjustRightInd w:val="0"/>
        <w:spacing w:before="100" w:beforeAutospacing="1" w:after="100" w:afterAutospacing="1"/>
        <w:jc w:val="both"/>
        <w:outlineLvl w:val="0"/>
        <w:rPr>
          <w:rFonts w:ascii="Arial" w:hAnsi="Arial" w:cs="Arial"/>
          <w:b w:val="0"/>
          <w:sz w:val="24"/>
          <w:szCs w:val="24"/>
        </w:rPr>
      </w:pPr>
      <w:r w:rsidRPr="00310BD2">
        <w:rPr>
          <w:rFonts w:ascii="Arial" w:hAnsi="Arial" w:cs="Arial"/>
          <w:b w:val="0"/>
          <w:sz w:val="24"/>
          <w:szCs w:val="24"/>
        </w:rPr>
        <w:t xml:space="preserve">Es por ello que, para efectos de consolidar la Ley Orgánica del Poder Judicial del Estado de Yucatán </w:t>
      </w:r>
      <w:r w:rsidR="00EB5E5E" w:rsidRPr="00310BD2">
        <w:rPr>
          <w:rFonts w:ascii="Arial" w:hAnsi="Arial" w:cs="Arial"/>
          <w:b w:val="0"/>
          <w:sz w:val="24"/>
          <w:szCs w:val="24"/>
        </w:rPr>
        <w:t>acorde</w:t>
      </w:r>
      <w:r w:rsidRPr="00310BD2">
        <w:rPr>
          <w:rFonts w:ascii="Arial" w:hAnsi="Arial" w:cs="Arial"/>
          <w:b w:val="0"/>
          <w:sz w:val="24"/>
          <w:szCs w:val="24"/>
        </w:rPr>
        <w:t xml:space="preserve"> al contexto social y jurídico actual, el Pleno del Tribunal Superior de Justicia del Estado ha considerado necesario adecuar y complementar sus disposiciones</w:t>
      </w:r>
      <w:r w:rsidR="00EB5E5E" w:rsidRPr="00310BD2">
        <w:rPr>
          <w:rFonts w:ascii="Arial" w:hAnsi="Arial" w:cs="Arial"/>
          <w:b w:val="0"/>
          <w:sz w:val="24"/>
          <w:szCs w:val="24"/>
        </w:rPr>
        <w:t xml:space="preserve"> </w:t>
      </w:r>
      <w:r w:rsidRPr="00310BD2">
        <w:rPr>
          <w:rFonts w:ascii="Arial" w:hAnsi="Arial" w:cs="Arial"/>
          <w:b w:val="0"/>
          <w:sz w:val="24"/>
          <w:szCs w:val="24"/>
        </w:rPr>
        <w:t xml:space="preserve">respecto de </w:t>
      </w:r>
      <w:r w:rsidR="00D8369A" w:rsidRPr="00310BD2">
        <w:rPr>
          <w:rFonts w:ascii="Arial" w:hAnsi="Arial" w:cs="Arial"/>
          <w:b w:val="0"/>
          <w:sz w:val="24"/>
          <w:szCs w:val="24"/>
        </w:rPr>
        <w:t>6</w:t>
      </w:r>
      <w:r w:rsidRPr="00310BD2">
        <w:rPr>
          <w:rFonts w:ascii="Arial" w:hAnsi="Arial" w:cs="Arial"/>
          <w:b w:val="0"/>
          <w:sz w:val="24"/>
          <w:szCs w:val="24"/>
        </w:rPr>
        <w:t xml:space="preserve"> temas principales, los cuales se exponen a continuación:</w:t>
      </w:r>
    </w:p>
    <w:p w:rsidR="00EB5E5E" w:rsidRPr="00310BD2" w:rsidRDefault="00A56B03" w:rsidP="00266CB5">
      <w:pPr>
        <w:pStyle w:val="Prrafodelista"/>
        <w:widowControl w:val="0"/>
        <w:numPr>
          <w:ilvl w:val="0"/>
          <w:numId w:val="7"/>
        </w:numPr>
        <w:autoSpaceDE w:val="0"/>
        <w:autoSpaceDN w:val="0"/>
        <w:adjustRightInd w:val="0"/>
        <w:spacing w:before="100" w:beforeAutospacing="1" w:after="100" w:afterAutospacing="1"/>
        <w:jc w:val="both"/>
        <w:outlineLvl w:val="0"/>
        <w:rPr>
          <w:rFonts w:ascii="Arial" w:hAnsi="Arial" w:cs="Arial"/>
          <w:sz w:val="24"/>
          <w:szCs w:val="24"/>
        </w:rPr>
      </w:pPr>
      <w:r w:rsidRPr="00310BD2">
        <w:rPr>
          <w:rFonts w:ascii="Arial" w:hAnsi="Arial" w:cs="Arial"/>
          <w:sz w:val="24"/>
          <w:szCs w:val="24"/>
        </w:rPr>
        <w:t xml:space="preserve">Igualdad </w:t>
      </w:r>
      <w:r w:rsidR="00EB5E5E" w:rsidRPr="00310BD2">
        <w:rPr>
          <w:rFonts w:ascii="Arial" w:hAnsi="Arial" w:cs="Arial"/>
          <w:sz w:val="24"/>
          <w:szCs w:val="24"/>
        </w:rPr>
        <w:t>de Género</w:t>
      </w:r>
      <w:r w:rsidR="00A365AE" w:rsidRPr="00310BD2">
        <w:rPr>
          <w:rFonts w:ascii="Arial" w:hAnsi="Arial" w:cs="Arial"/>
          <w:sz w:val="24"/>
          <w:szCs w:val="24"/>
        </w:rPr>
        <w:t>.</w:t>
      </w:r>
    </w:p>
    <w:p w:rsidR="009111F0" w:rsidRPr="00310BD2" w:rsidRDefault="00A56B03" w:rsidP="003E536E">
      <w:pPr>
        <w:jc w:val="both"/>
        <w:rPr>
          <w:rFonts w:ascii="Arial" w:hAnsi="Arial" w:cs="Arial"/>
          <w:b w:val="0"/>
          <w:sz w:val="24"/>
          <w:szCs w:val="24"/>
        </w:rPr>
      </w:pPr>
      <w:r w:rsidRPr="00310BD2">
        <w:rPr>
          <w:rFonts w:ascii="Arial" w:hAnsi="Arial" w:cs="Arial"/>
          <w:b w:val="0"/>
          <w:sz w:val="24"/>
          <w:szCs w:val="24"/>
        </w:rPr>
        <w:t>E</w:t>
      </w:r>
      <w:r w:rsidR="003E536E" w:rsidRPr="00310BD2">
        <w:rPr>
          <w:rFonts w:ascii="Arial" w:hAnsi="Arial" w:cs="Arial"/>
          <w:b w:val="0"/>
          <w:sz w:val="24"/>
          <w:szCs w:val="24"/>
        </w:rPr>
        <w:t xml:space="preserve">l artículo 2, inciso c), de la Convención sobre la Eliminación de todas las Formas de Discriminación contra la Mujer, obliga a los estados partes a establecer la </w:t>
      </w:r>
      <w:r w:rsidR="003E536E" w:rsidRPr="00310BD2">
        <w:rPr>
          <w:rFonts w:ascii="Arial" w:hAnsi="Arial" w:cs="Arial"/>
          <w:b w:val="0"/>
          <w:sz w:val="24"/>
          <w:szCs w:val="24"/>
        </w:rPr>
        <w:lastRenderedPageBreak/>
        <w:t xml:space="preserve">protección jurídica de los derechos de la mujer sobre una base de igualdad y garantizar su protección a través de los tribunales competentes y otras instituciones públicas. </w:t>
      </w:r>
      <w:r w:rsidR="00E432F3" w:rsidRPr="00310BD2">
        <w:rPr>
          <w:rFonts w:ascii="Arial" w:hAnsi="Arial" w:cs="Arial"/>
          <w:b w:val="0"/>
          <w:sz w:val="24"/>
          <w:szCs w:val="24"/>
        </w:rPr>
        <w:t xml:space="preserve">Adicionalmente, </w:t>
      </w:r>
      <w:r w:rsidR="003E536E" w:rsidRPr="00310BD2">
        <w:rPr>
          <w:rFonts w:ascii="Arial" w:hAnsi="Arial" w:cs="Arial"/>
          <w:b w:val="0"/>
          <w:sz w:val="24"/>
          <w:szCs w:val="24"/>
        </w:rPr>
        <w:t xml:space="preserve">el inciso d) del artículo citado, prevé </w:t>
      </w:r>
      <w:r w:rsidR="00E432F3" w:rsidRPr="00310BD2">
        <w:rPr>
          <w:rFonts w:ascii="Arial" w:hAnsi="Arial" w:cs="Arial"/>
          <w:b w:val="0"/>
          <w:sz w:val="24"/>
          <w:szCs w:val="24"/>
        </w:rPr>
        <w:t>el deber</w:t>
      </w:r>
      <w:r w:rsidR="003E536E" w:rsidRPr="00310BD2">
        <w:rPr>
          <w:rFonts w:ascii="Arial" w:hAnsi="Arial" w:cs="Arial"/>
          <w:b w:val="0"/>
          <w:sz w:val="24"/>
          <w:szCs w:val="24"/>
        </w:rPr>
        <w:t xml:space="preserve"> de abstenerse de incurrir en todo acto o práctica de discriminación contra la mujer y velar porque las autoridades e instituciones públicas actúen de conformidad con esta obligación. </w:t>
      </w:r>
    </w:p>
    <w:p w:rsidR="005B58B1" w:rsidRPr="00310BD2" w:rsidRDefault="005B58B1" w:rsidP="003E536E">
      <w:pPr>
        <w:jc w:val="both"/>
        <w:rPr>
          <w:rFonts w:ascii="Arial" w:hAnsi="Arial" w:cs="Arial"/>
          <w:b w:val="0"/>
          <w:sz w:val="24"/>
          <w:szCs w:val="24"/>
        </w:rPr>
      </w:pPr>
    </w:p>
    <w:p w:rsidR="00D601B8" w:rsidRPr="00310BD2" w:rsidRDefault="005B58B1" w:rsidP="003E536E">
      <w:pPr>
        <w:jc w:val="both"/>
        <w:rPr>
          <w:rFonts w:ascii="Arial" w:hAnsi="Arial" w:cs="Arial"/>
          <w:b w:val="0"/>
          <w:sz w:val="24"/>
          <w:szCs w:val="24"/>
        </w:rPr>
      </w:pPr>
      <w:r w:rsidRPr="00310BD2">
        <w:rPr>
          <w:rFonts w:ascii="Arial" w:hAnsi="Arial" w:cs="Arial"/>
          <w:b w:val="0"/>
          <w:sz w:val="24"/>
          <w:szCs w:val="24"/>
        </w:rPr>
        <w:t xml:space="preserve">En tal virtud, </w:t>
      </w:r>
      <w:r w:rsidR="00D601B8" w:rsidRPr="00310BD2">
        <w:rPr>
          <w:rFonts w:ascii="Arial" w:hAnsi="Arial" w:cs="Arial"/>
          <w:b w:val="0"/>
          <w:sz w:val="24"/>
          <w:szCs w:val="24"/>
        </w:rPr>
        <w:t xml:space="preserve">la Ley General de Acceso de las Mujeres a una Vida Libre de Violencia, en su artículo 5, fracción IX, define perspectiva de género como la visión científica, analítica y política sobre las mujeres y los hombres que propone eliminar las causas de opresión de género como la desigualdad, la injusticia y la jerarquización de las personas basada en el género; promueve la igualdad entre los géneros a través de la equidad, el adelanto y el bienestar de las </w:t>
      </w:r>
      <w:r w:rsidR="0035198E" w:rsidRPr="00310BD2">
        <w:rPr>
          <w:rFonts w:ascii="Arial" w:hAnsi="Arial" w:cs="Arial"/>
          <w:b w:val="0"/>
          <w:sz w:val="24"/>
          <w:szCs w:val="24"/>
        </w:rPr>
        <w:t>mujeres; contribuye a construir una sociedad en donde las mujeres y los hombres tengan el mismo valor, la igualdad de derechos y oportunidades para acceder a los recursos económicos y a la representación política y social en los ámbitos de toma de decisiones.</w:t>
      </w:r>
    </w:p>
    <w:p w:rsidR="002F5B9A" w:rsidRPr="00310BD2" w:rsidRDefault="002F5B9A" w:rsidP="003E536E">
      <w:pPr>
        <w:jc w:val="both"/>
        <w:rPr>
          <w:rFonts w:ascii="Arial" w:hAnsi="Arial" w:cs="Arial"/>
          <w:b w:val="0"/>
          <w:sz w:val="24"/>
          <w:szCs w:val="24"/>
        </w:rPr>
      </w:pPr>
    </w:p>
    <w:p w:rsidR="0035198E" w:rsidRPr="00310BD2" w:rsidRDefault="00215CF5" w:rsidP="003E536E">
      <w:pPr>
        <w:jc w:val="both"/>
        <w:rPr>
          <w:rFonts w:ascii="Arial" w:hAnsi="Arial" w:cs="Arial"/>
          <w:b w:val="0"/>
          <w:sz w:val="24"/>
          <w:szCs w:val="24"/>
        </w:rPr>
      </w:pPr>
      <w:r w:rsidRPr="00310BD2">
        <w:rPr>
          <w:rFonts w:ascii="Arial" w:hAnsi="Arial" w:cs="Arial"/>
          <w:b w:val="0"/>
          <w:sz w:val="24"/>
          <w:szCs w:val="24"/>
        </w:rPr>
        <w:t xml:space="preserve">A su vez, </w:t>
      </w:r>
      <w:r w:rsidR="0035198E" w:rsidRPr="00310BD2">
        <w:rPr>
          <w:rFonts w:ascii="Arial" w:hAnsi="Arial" w:cs="Arial"/>
          <w:b w:val="0"/>
          <w:sz w:val="24"/>
          <w:szCs w:val="24"/>
        </w:rPr>
        <w:t xml:space="preserve">el artículo 49, fracción I, de la referida norma, </w:t>
      </w:r>
      <w:r w:rsidRPr="00310BD2">
        <w:rPr>
          <w:rFonts w:ascii="Arial" w:hAnsi="Arial" w:cs="Arial"/>
          <w:b w:val="0"/>
          <w:sz w:val="24"/>
          <w:szCs w:val="24"/>
        </w:rPr>
        <w:t>confiere</w:t>
      </w:r>
      <w:r w:rsidR="0035198E" w:rsidRPr="00310BD2">
        <w:rPr>
          <w:rFonts w:ascii="Arial" w:hAnsi="Arial" w:cs="Arial"/>
          <w:b w:val="0"/>
          <w:sz w:val="24"/>
          <w:szCs w:val="24"/>
        </w:rPr>
        <w:t xml:space="preserve"> a las entidades federativas </w:t>
      </w:r>
      <w:r w:rsidRPr="00310BD2">
        <w:rPr>
          <w:rFonts w:ascii="Arial" w:hAnsi="Arial" w:cs="Arial"/>
          <w:b w:val="0"/>
          <w:sz w:val="24"/>
          <w:szCs w:val="24"/>
        </w:rPr>
        <w:t xml:space="preserve">la obligación de </w:t>
      </w:r>
      <w:r w:rsidR="0035198E" w:rsidRPr="00310BD2">
        <w:rPr>
          <w:rFonts w:ascii="Arial" w:hAnsi="Arial" w:cs="Arial"/>
          <w:b w:val="0"/>
          <w:sz w:val="24"/>
          <w:szCs w:val="24"/>
        </w:rPr>
        <w:t>instrumentar y articular sus políticas públicas en concordancia con la política nacional integral desde la perspectiva de género para prevenir, atender, sancionar y erradicar la violencia contra las mujeres.</w:t>
      </w:r>
    </w:p>
    <w:p w:rsidR="0035198E" w:rsidRPr="00310BD2" w:rsidRDefault="0035198E" w:rsidP="003E536E">
      <w:pPr>
        <w:jc w:val="both"/>
        <w:rPr>
          <w:rFonts w:ascii="Arial" w:hAnsi="Arial" w:cs="Arial"/>
          <w:b w:val="0"/>
          <w:sz w:val="24"/>
          <w:szCs w:val="24"/>
        </w:rPr>
      </w:pPr>
    </w:p>
    <w:p w:rsidR="0035198E" w:rsidRPr="00310BD2" w:rsidRDefault="00215CF5" w:rsidP="003E536E">
      <w:pPr>
        <w:jc w:val="both"/>
        <w:rPr>
          <w:rFonts w:ascii="Arial" w:hAnsi="Arial" w:cs="Arial"/>
          <w:b w:val="0"/>
          <w:sz w:val="24"/>
          <w:szCs w:val="24"/>
        </w:rPr>
      </w:pPr>
      <w:r w:rsidRPr="00310BD2">
        <w:rPr>
          <w:rFonts w:ascii="Arial" w:hAnsi="Arial" w:cs="Arial"/>
          <w:b w:val="0"/>
          <w:sz w:val="24"/>
          <w:szCs w:val="24"/>
        </w:rPr>
        <w:t>Además</w:t>
      </w:r>
      <w:r w:rsidR="001A750F" w:rsidRPr="00310BD2">
        <w:rPr>
          <w:rFonts w:ascii="Arial" w:hAnsi="Arial" w:cs="Arial"/>
          <w:b w:val="0"/>
          <w:sz w:val="24"/>
          <w:szCs w:val="24"/>
        </w:rPr>
        <w:t>,</w:t>
      </w:r>
      <w:r w:rsidRPr="00310BD2">
        <w:rPr>
          <w:rFonts w:ascii="Arial" w:hAnsi="Arial" w:cs="Arial"/>
          <w:b w:val="0"/>
          <w:sz w:val="24"/>
          <w:szCs w:val="24"/>
        </w:rPr>
        <w:t xml:space="preserve"> resulta necesario considerar que</w:t>
      </w:r>
      <w:r w:rsidR="006E5DCC" w:rsidRPr="00310BD2">
        <w:rPr>
          <w:rFonts w:ascii="Arial" w:hAnsi="Arial" w:cs="Arial"/>
          <w:b w:val="0"/>
          <w:sz w:val="24"/>
          <w:szCs w:val="24"/>
        </w:rPr>
        <w:t>, a través del artículo 4, fracción V, de l</w:t>
      </w:r>
      <w:r w:rsidR="0035198E" w:rsidRPr="00310BD2">
        <w:rPr>
          <w:rFonts w:ascii="Arial" w:hAnsi="Arial" w:cs="Arial"/>
          <w:b w:val="0"/>
          <w:sz w:val="24"/>
          <w:szCs w:val="24"/>
        </w:rPr>
        <w:t xml:space="preserve">a Ley de Acceso de las Mujeres a una Vida Libre de Violencia del Estado de Yucatán, </w:t>
      </w:r>
      <w:r w:rsidR="006E5DCC" w:rsidRPr="00310BD2">
        <w:rPr>
          <w:rFonts w:ascii="Arial" w:hAnsi="Arial" w:cs="Arial"/>
          <w:b w:val="0"/>
          <w:sz w:val="24"/>
          <w:szCs w:val="24"/>
        </w:rPr>
        <w:t xml:space="preserve">el legislador estatal ha reconocido la perspectiva de género como uno de los principios rectores que deben observar las autoridades estatales y municipales en la elaboración y ejecución de las políticas públicas orientadas a prevenir, atender, sancionar y erradicar la violencia contra las mujeres. </w:t>
      </w:r>
    </w:p>
    <w:p w:rsidR="0035198E" w:rsidRPr="00310BD2" w:rsidRDefault="0035198E" w:rsidP="003E536E">
      <w:pPr>
        <w:jc w:val="both"/>
        <w:rPr>
          <w:rFonts w:ascii="Arial" w:hAnsi="Arial" w:cs="Arial"/>
          <w:b w:val="0"/>
          <w:sz w:val="24"/>
          <w:szCs w:val="24"/>
        </w:rPr>
      </w:pPr>
    </w:p>
    <w:p w:rsidR="002F5B9A" w:rsidRPr="00310BD2" w:rsidRDefault="002F5B9A" w:rsidP="003E536E">
      <w:pPr>
        <w:jc w:val="both"/>
        <w:rPr>
          <w:rFonts w:ascii="Arial" w:hAnsi="Arial" w:cs="Arial"/>
          <w:b w:val="0"/>
          <w:sz w:val="24"/>
          <w:szCs w:val="24"/>
        </w:rPr>
      </w:pPr>
      <w:r w:rsidRPr="00310BD2">
        <w:rPr>
          <w:rFonts w:ascii="Arial" w:hAnsi="Arial" w:cs="Arial"/>
          <w:b w:val="0"/>
          <w:sz w:val="24"/>
          <w:szCs w:val="24"/>
        </w:rPr>
        <w:t>Por su parte, la Suprema Corte de Justicia de la Nación ha emitido el Protocolo para Juzgar con Perspectiva de Género</w:t>
      </w:r>
      <w:r w:rsidR="00215CF5" w:rsidRPr="00310BD2">
        <w:rPr>
          <w:rFonts w:ascii="Arial" w:hAnsi="Arial" w:cs="Arial"/>
          <w:b w:val="0"/>
          <w:sz w:val="24"/>
          <w:szCs w:val="24"/>
        </w:rPr>
        <w:t>, Haciendo Realidad el Derecho a la Igualdad,</w:t>
      </w:r>
      <w:r w:rsidRPr="00310BD2">
        <w:rPr>
          <w:rFonts w:ascii="Arial" w:hAnsi="Arial" w:cs="Arial"/>
          <w:b w:val="0"/>
          <w:sz w:val="24"/>
          <w:szCs w:val="24"/>
        </w:rPr>
        <w:t xml:space="preserve"> que tiene como propósito atender las problemáticas detectadas y las medidas de reparación ordenadas por la Corte Interamericana de Derechos Humanos </w:t>
      </w:r>
      <w:r w:rsidR="002C5363" w:rsidRPr="00310BD2">
        <w:rPr>
          <w:rFonts w:ascii="Arial" w:hAnsi="Arial" w:cs="Arial"/>
          <w:b w:val="0"/>
          <w:sz w:val="24"/>
          <w:szCs w:val="24"/>
        </w:rPr>
        <w:t>relativas al ejercicio del control de convencionalidad por quienes imparten justicia, por tanto, a la aplicación del derecho de origen internacional, así como al establecimiento de instrumentos y estrategias de capacitación y formación en perspectiva de género y derechos de las mujeres.</w:t>
      </w:r>
    </w:p>
    <w:p w:rsidR="002C5363" w:rsidRPr="00310BD2" w:rsidRDefault="002C5363" w:rsidP="003E536E">
      <w:pPr>
        <w:jc w:val="both"/>
        <w:rPr>
          <w:rFonts w:ascii="Arial" w:hAnsi="Arial" w:cs="Arial"/>
          <w:b w:val="0"/>
          <w:sz w:val="24"/>
          <w:szCs w:val="24"/>
        </w:rPr>
      </w:pPr>
    </w:p>
    <w:p w:rsidR="002C5363" w:rsidRPr="00310BD2" w:rsidRDefault="002C5363" w:rsidP="003E536E">
      <w:pPr>
        <w:jc w:val="both"/>
        <w:rPr>
          <w:rFonts w:ascii="Arial" w:hAnsi="Arial" w:cs="Arial"/>
          <w:b w:val="0"/>
          <w:sz w:val="24"/>
          <w:szCs w:val="24"/>
        </w:rPr>
      </w:pPr>
      <w:r w:rsidRPr="00310BD2">
        <w:rPr>
          <w:rFonts w:ascii="Arial" w:hAnsi="Arial" w:cs="Arial"/>
          <w:b w:val="0"/>
          <w:sz w:val="24"/>
          <w:szCs w:val="24"/>
        </w:rPr>
        <w:t xml:space="preserve">Debido a la trascendencia del referido instrumento, los Plenos del Tribunal Superior de Justicia y del Consejo de la Judicatura del Poder Judicial del Estado de Yucatán, expidieron el Acuerdo General Conjunto Número AGC-1802-15, el cual en su artículo 1, fracción I, recomienda a las y los titulares de los órganos jurisdiccionales del Poder Judicial del Estado de Yucatán que en el ejercicio de la función </w:t>
      </w:r>
      <w:r w:rsidRPr="00310BD2">
        <w:rPr>
          <w:rFonts w:ascii="Arial" w:hAnsi="Arial" w:cs="Arial"/>
          <w:b w:val="0"/>
          <w:sz w:val="24"/>
          <w:szCs w:val="24"/>
        </w:rPr>
        <w:lastRenderedPageBreak/>
        <w:t xml:space="preserve">jurisdiccional observen </w:t>
      </w:r>
      <w:r w:rsidR="00215CF5" w:rsidRPr="00310BD2">
        <w:rPr>
          <w:rFonts w:ascii="Arial" w:hAnsi="Arial" w:cs="Arial"/>
          <w:b w:val="0"/>
          <w:sz w:val="24"/>
          <w:szCs w:val="24"/>
        </w:rPr>
        <w:t>dicho protocolo, considerando las particularidades que pudieran existir en el estado de Yucatán, así como el caso concreto.</w:t>
      </w:r>
    </w:p>
    <w:p w:rsidR="003462C0" w:rsidRPr="00310BD2" w:rsidRDefault="003462C0" w:rsidP="003E536E">
      <w:pPr>
        <w:jc w:val="both"/>
        <w:rPr>
          <w:rFonts w:ascii="Arial" w:hAnsi="Arial" w:cs="Arial"/>
          <w:b w:val="0"/>
          <w:sz w:val="24"/>
          <w:szCs w:val="24"/>
        </w:rPr>
      </w:pPr>
    </w:p>
    <w:p w:rsidR="003462C0" w:rsidRPr="00310BD2" w:rsidRDefault="003462C0" w:rsidP="003E536E">
      <w:pPr>
        <w:jc w:val="both"/>
        <w:rPr>
          <w:rFonts w:ascii="Arial" w:hAnsi="Arial" w:cs="Arial"/>
          <w:b w:val="0"/>
          <w:sz w:val="24"/>
          <w:szCs w:val="24"/>
        </w:rPr>
      </w:pPr>
      <w:r w:rsidRPr="00310BD2">
        <w:rPr>
          <w:rFonts w:ascii="Arial" w:hAnsi="Arial" w:cs="Arial"/>
          <w:b w:val="0"/>
          <w:sz w:val="24"/>
          <w:szCs w:val="24"/>
        </w:rPr>
        <w:t>Si bien el Poder Judicial del Estado de Yucatán, ha reconocido</w:t>
      </w:r>
      <w:r w:rsidR="0019049A" w:rsidRPr="00310BD2">
        <w:rPr>
          <w:rFonts w:ascii="Arial" w:hAnsi="Arial" w:cs="Arial"/>
          <w:b w:val="0"/>
          <w:sz w:val="24"/>
          <w:szCs w:val="24"/>
        </w:rPr>
        <w:t xml:space="preserve"> en su normatividad</w:t>
      </w:r>
      <w:r w:rsidRPr="00310BD2">
        <w:rPr>
          <w:rFonts w:ascii="Arial" w:hAnsi="Arial" w:cs="Arial"/>
          <w:b w:val="0"/>
          <w:sz w:val="24"/>
          <w:szCs w:val="24"/>
        </w:rPr>
        <w:t xml:space="preserve"> la importancia </w:t>
      </w:r>
      <w:r w:rsidR="005548E7" w:rsidRPr="00310BD2">
        <w:rPr>
          <w:rFonts w:ascii="Arial" w:hAnsi="Arial" w:cs="Arial"/>
          <w:b w:val="0"/>
          <w:sz w:val="24"/>
          <w:szCs w:val="24"/>
        </w:rPr>
        <w:t>de</w:t>
      </w:r>
      <w:r w:rsidR="0019049A" w:rsidRPr="00310BD2">
        <w:rPr>
          <w:rFonts w:ascii="Arial" w:hAnsi="Arial" w:cs="Arial"/>
          <w:b w:val="0"/>
          <w:sz w:val="24"/>
          <w:szCs w:val="24"/>
        </w:rPr>
        <w:t xml:space="preserve"> la perspectiva de género</w:t>
      </w:r>
      <w:r w:rsidR="005548E7" w:rsidRPr="00310BD2">
        <w:rPr>
          <w:rFonts w:ascii="Arial" w:hAnsi="Arial" w:cs="Arial"/>
          <w:b w:val="0"/>
          <w:sz w:val="24"/>
          <w:szCs w:val="24"/>
        </w:rPr>
        <w:t xml:space="preserve"> y la igualdad de género</w:t>
      </w:r>
      <w:r w:rsidR="0019049A" w:rsidRPr="00310BD2">
        <w:rPr>
          <w:rFonts w:ascii="Arial" w:hAnsi="Arial" w:cs="Arial"/>
          <w:b w:val="0"/>
          <w:sz w:val="24"/>
          <w:szCs w:val="24"/>
        </w:rPr>
        <w:t xml:space="preserve"> en la función jurisdiccional, se considera ahora necesario establecer la obligatoriedad de tal observancia en su ley orgánica.</w:t>
      </w:r>
    </w:p>
    <w:p w:rsidR="0019049A" w:rsidRPr="00310BD2" w:rsidRDefault="0019049A" w:rsidP="003E536E">
      <w:pPr>
        <w:jc w:val="both"/>
        <w:rPr>
          <w:rFonts w:ascii="Arial" w:hAnsi="Arial" w:cs="Arial"/>
          <w:b w:val="0"/>
          <w:sz w:val="24"/>
          <w:szCs w:val="24"/>
        </w:rPr>
      </w:pPr>
    </w:p>
    <w:p w:rsidR="0019049A" w:rsidRPr="00310BD2" w:rsidRDefault="0019049A" w:rsidP="003E536E">
      <w:pPr>
        <w:jc w:val="both"/>
        <w:rPr>
          <w:rFonts w:ascii="Arial" w:hAnsi="Arial" w:cs="Arial"/>
          <w:b w:val="0"/>
          <w:sz w:val="24"/>
          <w:szCs w:val="24"/>
        </w:rPr>
      </w:pPr>
      <w:r w:rsidRPr="00310BD2">
        <w:rPr>
          <w:rFonts w:ascii="Arial" w:hAnsi="Arial" w:cs="Arial"/>
          <w:b w:val="0"/>
          <w:sz w:val="24"/>
          <w:szCs w:val="24"/>
        </w:rPr>
        <w:t>En este sentido, la iniciativa que se propone in</w:t>
      </w:r>
      <w:r w:rsidR="00E6577A" w:rsidRPr="00310BD2">
        <w:rPr>
          <w:rFonts w:ascii="Arial" w:hAnsi="Arial" w:cs="Arial"/>
          <w:b w:val="0"/>
          <w:sz w:val="24"/>
          <w:szCs w:val="24"/>
        </w:rPr>
        <w:t xml:space="preserve">cluye la </w:t>
      </w:r>
      <w:r w:rsidR="00A56B03" w:rsidRPr="00310BD2">
        <w:rPr>
          <w:rFonts w:ascii="Arial" w:hAnsi="Arial" w:cs="Arial"/>
          <w:b w:val="0"/>
          <w:sz w:val="24"/>
          <w:szCs w:val="24"/>
        </w:rPr>
        <w:t>igualdad</w:t>
      </w:r>
      <w:r w:rsidR="00E6577A" w:rsidRPr="00310BD2">
        <w:rPr>
          <w:rFonts w:ascii="Arial" w:hAnsi="Arial" w:cs="Arial"/>
          <w:b w:val="0"/>
          <w:sz w:val="24"/>
          <w:szCs w:val="24"/>
        </w:rPr>
        <w:t xml:space="preserve"> de género </w:t>
      </w:r>
      <w:r w:rsidRPr="00310BD2">
        <w:rPr>
          <w:rFonts w:ascii="Arial" w:hAnsi="Arial" w:cs="Arial"/>
          <w:b w:val="0"/>
          <w:sz w:val="24"/>
          <w:szCs w:val="24"/>
        </w:rPr>
        <w:t>al artículo 7</w:t>
      </w:r>
      <w:r w:rsidR="00A56B03" w:rsidRPr="00310BD2">
        <w:rPr>
          <w:rFonts w:ascii="Arial" w:hAnsi="Arial" w:cs="Arial"/>
          <w:b w:val="0"/>
          <w:sz w:val="24"/>
          <w:szCs w:val="24"/>
        </w:rPr>
        <w:t xml:space="preserve"> de la Ley Orgánica del Poder Judicial del Estado de Yucatán</w:t>
      </w:r>
      <w:r w:rsidR="00E6577A" w:rsidRPr="00310BD2">
        <w:rPr>
          <w:rFonts w:ascii="Arial" w:hAnsi="Arial" w:cs="Arial"/>
          <w:b w:val="0"/>
          <w:sz w:val="24"/>
          <w:szCs w:val="24"/>
        </w:rPr>
        <w:t xml:space="preserve">, </w:t>
      </w:r>
      <w:r w:rsidRPr="00310BD2">
        <w:rPr>
          <w:rFonts w:ascii="Arial" w:hAnsi="Arial" w:cs="Arial"/>
          <w:b w:val="0"/>
          <w:sz w:val="24"/>
          <w:szCs w:val="24"/>
        </w:rPr>
        <w:t>como uno de los principios a lo</w:t>
      </w:r>
      <w:r w:rsidR="005B58B1" w:rsidRPr="00310BD2">
        <w:rPr>
          <w:rFonts w:ascii="Arial" w:hAnsi="Arial" w:cs="Arial"/>
          <w:b w:val="0"/>
          <w:sz w:val="24"/>
          <w:szCs w:val="24"/>
        </w:rPr>
        <w:t>s</w:t>
      </w:r>
      <w:r w:rsidRPr="00310BD2">
        <w:rPr>
          <w:rFonts w:ascii="Arial" w:hAnsi="Arial" w:cs="Arial"/>
          <w:b w:val="0"/>
          <w:sz w:val="24"/>
          <w:szCs w:val="24"/>
        </w:rPr>
        <w:t xml:space="preserve"> que se deberán apegar los tribunales del Poder Judicial del Estado</w:t>
      </w:r>
      <w:r w:rsidR="00E6577A" w:rsidRPr="00310BD2">
        <w:rPr>
          <w:rFonts w:ascii="Arial" w:hAnsi="Arial" w:cs="Arial"/>
          <w:b w:val="0"/>
          <w:sz w:val="24"/>
          <w:szCs w:val="24"/>
        </w:rPr>
        <w:t>;</w:t>
      </w:r>
      <w:r w:rsidRPr="00310BD2">
        <w:rPr>
          <w:rFonts w:ascii="Arial" w:hAnsi="Arial" w:cs="Arial"/>
          <w:b w:val="0"/>
          <w:sz w:val="24"/>
          <w:szCs w:val="24"/>
        </w:rPr>
        <w:t xml:space="preserve"> adiciona un artículo </w:t>
      </w:r>
      <w:r w:rsidR="0032013C" w:rsidRPr="00310BD2">
        <w:rPr>
          <w:rFonts w:ascii="Arial" w:hAnsi="Arial" w:cs="Arial"/>
          <w:b w:val="0"/>
          <w:sz w:val="24"/>
          <w:szCs w:val="24"/>
        </w:rPr>
        <w:t>7</w:t>
      </w:r>
      <w:r w:rsidRPr="00310BD2">
        <w:rPr>
          <w:rFonts w:ascii="Arial" w:hAnsi="Arial" w:cs="Arial"/>
          <w:b w:val="0"/>
          <w:sz w:val="24"/>
          <w:szCs w:val="24"/>
        </w:rPr>
        <w:t xml:space="preserve"> Bis, que establece la incorporación de dicho principio de forma transversal y equitativa en el desempeño de las atribuciones de los juzgadores</w:t>
      </w:r>
      <w:r w:rsidR="00E6577A" w:rsidRPr="00310BD2">
        <w:rPr>
          <w:rFonts w:ascii="Arial" w:hAnsi="Arial" w:cs="Arial"/>
          <w:b w:val="0"/>
          <w:sz w:val="24"/>
          <w:szCs w:val="24"/>
        </w:rPr>
        <w:t>;</w:t>
      </w:r>
      <w:r w:rsidRPr="00310BD2">
        <w:rPr>
          <w:rFonts w:ascii="Arial" w:hAnsi="Arial" w:cs="Arial"/>
          <w:b w:val="0"/>
          <w:sz w:val="24"/>
          <w:szCs w:val="24"/>
        </w:rPr>
        <w:t xml:space="preserve"> e incorpora entre las atribuciones que corresponden al Consejo de la Judicatura, establecidas en el artículo 115, la de incorporar la perspectiva de género en el desempeño de sus funciones, programas y acciones así como vigilar que las áreas y órganos jurisdiccionales y administrativos a su cargo también la incorporen en el ámbito de sus respectivas competencias.</w:t>
      </w:r>
    </w:p>
    <w:p w:rsidR="00EB5E5E" w:rsidRPr="00310BD2" w:rsidRDefault="00A365AE" w:rsidP="00266CB5">
      <w:pPr>
        <w:pStyle w:val="Prrafodelista"/>
        <w:widowControl w:val="0"/>
        <w:numPr>
          <w:ilvl w:val="0"/>
          <w:numId w:val="7"/>
        </w:numPr>
        <w:autoSpaceDE w:val="0"/>
        <w:autoSpaceDN w:val="0"/>
        <w:adjustRightInd w:val="0"/>
        <w:spacing w:before="100" w:beforeAutospacing="1" w:after="100" w:afterAutospacing="1"/>
        <w:jc w:val="both"/>
        <w:outlineLvl w:val="0"/>
        <w:rPr>
          <w:rFonts w:ascii="Arial" w:hAnsi="Arial" w:cs="Arial"/>
          <w:sz w:val="24"/>
          <w:szCs w:val="24"/>
        </w:rPr>
      </w:pPr>
      <w:r w:rsidRPr="00310BD2">
        <w:rPr>
          <w:rFonts w:ascii="Arial" w:hAnsi="Arial" w:cs="Arial"/>
          <w:sz w:val="24"/>
          <w:szCs w:val="24"/>
        </w:rPr>
        <w:t xml:space="preserve">Paridad de Género en la Integración </w:t>
      </w:r>
      <w:r w:rsidR="00A87F7C" w:rsidRPr="00310BD2">
        <w:rPr>
          <w:rFonts w:ascii="Arial" w:hAnsi="Arial" w:cs="Arial"/>
          <w:sz w:val="24"/>
          <w:szCs w:val="24"/>
        </w:rPr>
        <w:t xml:space="preserve">del Pleno </w:t>
      </w:r>
      <w:r w:rsidR="00C01CC5" w:rsidRPr="00310BD2">
        <w:rPr>
          <w:rFonts w:ascii="Arial" w:hAnsi="Arial" w:cs="Arial"/>
          <w:sz w:val="24"/>
          <w:szCs w:val="24"/>
        </w:rPr>
        <w:t>del Consejo de la Judicatura</w:t>
      </w:r>
      <w:r w:rsidRPr="00310BD2">
        <w:rPr>
          <w:rFonts w:ascii="Arial" w:hAnsi="Arial" w:cs="Arial"/>
          <w:sz w:val="24"/>
          <w:szCs w:val="24"/>
        </w:rPr>
        <w:t xml:space="preserve"> así como en la Designación de los Jueces de Primera Instancia.</w:t>
      </w:r>
    </w:p>
    <w:p w:rsidR="0097560A" w:rsidRPr="00310BD2" w:rsidRDefault="0097560A" w:rsidP="00D15AA4">
      <w:pPr>
        <w:widowControl w:val="0"/>
        <w:autoSpaceDE w:val="0"/>
        <w:autoSpaceDN w:val="0"/>
        <w:adjustRightInd w:val="0"/>
        <w:spacing w:before="100" w:beforeAutospacing="1" w:after="100" w:afterAutospacing="1"/>
        <w:jc w:val="both"/>
        <w:outlineLvl w:val="0"/>
        <w:rPr>
          <w:rFonts w:ascii="Arial" w:hAnsi="Arial" w:cs="Arial"/>
          <w:b w:val="0"/>
          <w:sz w:val="24"/>
          <w:szCs w:val="24"/>
        </w:rPr>
      </w:pPr>
      <w:r w:rsidRPr="00310BD2">
        <w:rPr>
          <w:rFonts w:ascii="Arial" w:hAnsi="Arial" w:cs="Arial"/>
          <w:b w:val="0"/>
          <w:sz w:val="24"/>
          <w:szCs w:val="24"/>
        </w:rPr>
        <w:t>La Convención sobre la Eliminación de Todas las Formas de Discriminación contra la Mujer, en su artículo 7, inciso b), establece que los estado</w:t>
      </w:r>
      <w:r w:rsidR="00A77F7F" w:rsidRPr="00310BD2">
        <w:rPr>
          <w:rFonts w:ascii="Arial" w:hAnsi="Arial" w:cs="Arial"/>
          <w:b w:val="0"/>
          <w:sz w:val="24"/>
          <w:szCs w:val="24"/>
        </w:rPr>
        <w:t>s</w:t>
      </w:r>
      <w:r w:rsidRPr="00310BD2">
        <w:rPr>
          <w:rFonts w:ascii="Arial" w:hAnsi="Arial" w:cs="Arial"/>
          <w:b w:val="0"/>
          <w:sz w:val="24"/>
          <w:szCs w:val="24"/>
        </w:rPr>
        <w:t xml:space="preserve"> partes tomarán todas las medidas apropiadas para eliminar la discriminación contra la mujer en la vida política y pública del país y, en particular, garantizarán a las mujeres, en igualdad de condiciones con los hombres, el derecho a participar en la formulación de las pol</w:t>
      </w:r>
      <w:r w:rsidR="00F15D6F" w:rsidRPr="00310BD2">
        <w:rPr>
          <w:rFonts w:ascii="Arial" w:hAnsi="Arial" w:cs="Arial"/>
          <w:b w:val="0"/>
          <w:sz w:val="24"/>
          <w:szCs w:val="24"/>
        </w:rPr>
        <w:t xml:space="preserve">íticas gubernamentales, </w:t>
      </w:r>
      <w:r w:rsidRPr="00310BD2">
        <w:rPr>
          <w:rFonts w:ascii="Arial" w:hAnsi="Arial" w:cs="Arial"/>
          <w:b w:val="0"/>
          <w:sz w:val="24"/>
          <w:szCs w:val="24"/>
        </w:rPr>
        <w:t>en la ejecuci</w:t>
      </w:r>
      <w:r w:rsidR="00F15D6F" w:rsidRPr="00310BD2">
        <w:rPr>
          <w:rFonts w:ascii="Arial" w:hAnsi="Arial" w:cs="Arial"/>
          <w:b w:val="0"/>
          <w:sz w:val="24"/>
          <w:szCs w:val="24"/>
        </w:rPr>
        <w:t>ón de estas, a</w:t>
      </w:r>
      <w:r w:rsidRPr="00310BD2">
        <w:rPr>
          <w:rFonts w:ascii="Arial" w:hAnsi="Arial" w:cs="Arial"/>
          <w:b w:val="0"/>
          <w:sz w:val="24"/>
          <w:szCs w:val="24"/>
        </w:rPr>
        <w:t xml:space="preserve"> ocupar cargos públicos y </w:t>
      </w:r>
      <w:r w:rsidR="00F15D6F" w:rsidRPr="00310BD2">
        <w:rPr>
          <w:rFonts w:ascii="Arial" w:hAnsi="Arial" w:cs="Arial"/>
          <w:b w:val="0"/>
          <w:sz w:val="24"/>
          <w:szCs w:val="24"/>
        </w:rPr>
        <w:t xml:space="preserve">a </w:t>
      </w:r>
      <w:r w:rsidRPr="00310BD2">
        <w:rPr>
          <w:rFonts w:ascii="Arial" w:hAnsi="Arial" w:cs="Arial"/>
          <w:b w:val="0"/>
          <w:sz w:val="24"/>
          <w:szCs w:val="24"/>
        </w:rPr>
        <w:t>ejercer todas las funciones públicas en todos los planos gubernamentales.</w:t>
      </w:r>
    </w:p>
    <w:p w:rsidR="00D15AA4" w:rsidRPr="00310BD2" w:rsidRDefault="0097560A" w:rsidP="00D15AA4">
      <w:pPr>
        <w:widowControl w:val="0"/>
        <w:autoSpaceDE w:val="0"/>
        <w:autoSpaceDN w:val="0"/>
        <w:adjustRightInd w:val="0"/>
        <w:spacing w:before="100" w:beforeAutospacing="1" w:after="100" w:afterAutospacing="1"/>
        <w:jc w:val="both"/>
        <w:outlineLvl w:val="0"/>
        <w:rPr>
          <w:rFonts w:ascii="Arial" w:hAnsi="Arial" w:cs="Arial"/>
          <w:b w:val="0"/>
          <w:sz w:val="24"/>
          <w:szCs w:val="24"/>
        </w:rPr>
      </w:pPr>
      <w:r w:rsidRPr="00310BD2">
        <w:rPr>
          <w:rFonts w:ascii="Arial" w:hAnsi="Arial" w:cs="Arial"/>
          <w:b w:val="0"/>
          <w:sz w:val="24"/>
          <w:szCs w:val="24"/>
        </w:rPr>
        <w:t>Al respecto, e</w:t>
      </w:r>
      <w:r w:rsidR="00CC0FD7" w:rsidRPr="00310BD2">
        <w:rPr>
          <w:rFonts w:ascii="Arial" w:hAnsi="Arial" w:cs="Arial"/>
          <w:b w:val="0"/>
          <w:sz w:val="24"/>
          <w:szCs w:val="24"/>
        </w:rPr>
        <w:t>l 14 de noviembre de 2019 se publicó en el Diario Oficial del Gobierno del Estado de Yucatán el Decreto 118/2019 por el que se modifica la Constitución Política del Esta</w:t>
      </w:r>
      <w:r w:rsidRPr="00310BD2">
        <w:rPr>
          <w:rFonts w:ascii="Arial" w:hAnsi="Arial" w:cs="Arial"/>
          <w:b w:val="0"/>
          <w:sz w:val="24"/>
          <w:szCs w:val="24"/>
        </w:rPr>
        <w:t>do de Yucatán</w:t>
      </w:r>
      <w:r w:rsidR="00CC0FD7" w:rsidRPr="00310BD2">
        <w:rPr>
          <w:rFonts w:ascii="Arial" w:hAnsi="Arial" w:cs="Arial"/>
          <w:b w:val="0"/>
          <w:sz w:val="24"/>
          <w:szCs w:val="24"/>
        </w:rPr>
        <w:t xml:space="preserve"> </w:t>
      </w:r>
      <w:r w:rsidR="00440698" w:rsidRPr="00310BD2">
        <w:rPr>
          <w:rFonts w:ascii="Arial" w:hAnsi="Arial" w:cs="Arial"/>
          <w:b w:val="0"/>
          <w:sz w:val="24"/>
          <w:szCs w:val="24"/>
        </w:rPr>
        <w:t>en materia de paridad de género, a través de la cual se consagró la observancia de este principio en la integración de los órganos que conforman los poderes públicos del estado, así como los organismos públicos autónomos.</w:t>
      </w:r>
    </w:p>
    <w:p w:rsidR="00440698" w:rsidRPr="00310BD2" w:rsidRDefault="00440698" w:rsidP="00D15AA4">
      <w:pPr>
        <w:widowControl w:val="0"/>
        <w:autoSpaceDE w:val="0"/>
        <w:autoSpaceDN w:val="0"/>
        <w:adjustRightInd w:val="0"/>
        <w:spacing w:before="100" w:beforeAutospacing="1" w:after="100" w:afterAutospacing="1"/>
        <w:jc w:val="both"/>
        <w:outlineLvl w:val="0"/>
        <w:rPr>
          <w:rFonts w:ascii="Arial" w:hAnsi="Arial" w:cs="Arial"/>
          <w:b w:val="0"/>
          <w:sz w:val="24"/>
          <w:szCs w:val="24"/>
        </w:rPr>
      </w:pPr>
      <w:r w:rsidRPr="00310BD2">
        <w:rPr>
          <w:rFonts w:ascii="Arial" w:hAnsi="Arial" w:cs="Arial"/>
          <w:b w:val="0"/>
          <w:sz w:val="24"/>
          <w:szCs w:val="24"/>
        </w:rPr>
        <w:t>El referido decreto dispuso</w:t>
      </w:r>
      <w:r w:rsidR="00F15D6F" w:rsidRPr="00310BD2">
        <w:rPr>
          <w:rFonts w:ascii="Arial" w:hAnsi="Arial" w:cs="Arial"/>
          <w:b w:val="0"/>
          <w:sz w:val="24"/>
          <w:szCs w:val="24"/>
        </w:rPr>
        <w:t xml:space="preserve"> la reforma de</w:t>
      </w:r>
      <w:r w:rsidR="00A87F7C" w:rsidRPr="00310BD2">
        <w:rPr>
          <w:rFonts w:ascii="Arial" w:hAnsi="Arial" w:cs="Arial"/>
          <w:b w:val="0"/>
          <w:sz w:val="24"/>
          <w:szCs w:val="24"/>
        </w:rPr>
        <w:t>l párrafo</w:t>
      </w:r>
      <w:r w:rsidRPr="00310BD2">
        <w:rPr>
          <w:rFonts w:ascii="Arial" w:hAnsi="Arial" w:cs="Arial"/>
          <w:b w:val="0"/>
          <w:sz w:val="24"/>
          <w:szCs w:val="24"/>
        </w:rPr>
        <w:t xml:space="preserve"> segundo del artículo 64 de constitución estatal, para establecer el principio de paridad de género en la designación de las juezas y jueces de primera instancia. Asimismo, incluyó la reforma al segundo párrafo del artículo 72 constitucional, para prever que en la integración del Consejo de la Judicatura no podrá haber más de tres miembros del </w:t>
      </w:r>
      <w:r w:rsidRPr="00310BD2">
        <w:rPr>
          <w:rFonts w:ascii="Arial" w:hAnsi="Arial" w:cs="Arial"/>
          <w:b w:val="0"/>
          <w:sz w:val="24"/>
          <w:szCs w:val="24"/>
        </w:rPr>
        <w:lastRenderedPageBreak/>
        <w:t>mismo género.</w:t>
      </w:r>
    </w:p>
    <w:p w:rsidR="0097560A" w:rsidRPr="00310BD2" w:rsidRDefault="0097560A" w:rsidP="00D15AA4">
      <w:pPr>
        <w:widowControl w:val="0"/>
        <w:autoSpaceDE w:val="0"/>
        <w:autoSpaceDN w:val="0"/>
        <w:adjustRightInd w:val="0"/>
        <w:spacing w:before="100" w:beforeAutospacing="1" w:after="100" w:afterAutospacing="1"/>
        <w:jc w:val="both"/>
        <w:outlineLvl w:val="0"/>
        <w:rPr>
          <w:rFonts w:ascii="Arial" w:hAnsi="Arial" w:cs="Arial"/>
          <w:b w:val="0"/>
          <w:sz w:val="24"/>
          <w:szCs w:val="24"/>
        </w:rPr>
      </w:pPr>
      <w:r w:rsidRPr="00310BD2">
        <w:rPr>
          <w:rFonts w:ascii="Arial" w:hAnsi="Arial" w:cs="Arial"/>
          <w:b w:val="0"/>
          <w:sz w:val="24"/>
          <w:szCs w:val="24"/>
        </w:rPr>
        <w:t>Para efectos de armonizar las disposiciones de la Ley Orgánica de Poder Judicial del Estado de Yucatán con los preceptos de la Constitución Política del Estado de Yucatán, así como para garantizar en mayor medida la participación de las mujeres en la toma de decisi</w:t>
      </w:r>
      <w:r w:rsidR="00F27B1D" w:rsidRPr="00310BD2">
        <w:rPr>
          <w:rFonts w:ascii="Arial" w:hAnsi="Arial" w:cs="Arial"/>
          <w:b w:val="0"/>
          <w:sz w:val="24"/>
          <w:szCs w:val="24"/>
        </w:rPr>
        <w:t xml:space="preserve">ones y </w:t>
      </w:r>
      <w:r w:rsidRPr="00310BD2">
        <w:rPr>
          <w:rFonts w:ascii="Arial" w:hAnsi="Arial" w:cs="Arial"/>
          <w:b w:val="0"/>
          <w:sz w:val="24"/>
          <w:szCs w:val="24"/>
        </w:rPr>
        <w:t xml:space="preserve">en la ejecución de las funciones que corresponden al Poder Judicial del Estado, </w:t>
      </w:r>
      <w:r w:rsidR="00F27B1D" w:rsidRPr="00310BD2">
        <w:rPr>
          <w:rFonts w:ascii="Arial" w:hAnsi="Arial" w:cs="Arial"/>
          <w:b w:val="0"/>
          <w:sz w:val="24"/>
          <w:szCs w:val="24"/>
        </w:rPr>
        <w:t>la presente iniciativa propone</w:t>
      </w:r>
      <w:r w:rsidR="00A87F7C" w:rsidRPr="00310BD2">
        <w:rPr>
          <w:rFonts w:ascii="Arial" w:hAnsi="Arial" w:cs="Arial"/>
          <w:b w:val="0"/>
          <w:sz w:val="24"/>
          <w:szCs w:val="24"/>
        </w:rPr>
        <w:t xml:space="preserve"> incluir al</w:t>
      </w:r>
      <w:r w:rsidR="00F27B1D" w:rsidRPr="00310BD2">
        <w:rPr>
          <w:rFonts w:ascii="Arial" w:hAnsi="Arial" w:cs="Arial"/>
          <w:b w:val="0"/>
          <w:sz w:val="24"/>
          <w:szCs w:val="24"/>
        </w:rPr>
        <w:t xml:space="preserve"> artículo 107 que </w:t>
      </w:r>
      <w:r w:rsidR="000E45CE" w:rsidRPr="00310BD2">
        <w:rPr>
          <w:rFonts w:ascii="Arial" w:hAnsi="Arial" w:cs="Arial"/>
          <w:b w:val="0"/>
          <w:sz w:val="24"/>
          <w:szCs w:val="24"/>
        </w:rPr>
        <w:t>dispone</w:t>
      </w:r>
      <w:r w:rsidR="00F27B1D" w:rsidRPr="00310BD2">
        <w:rPr>
          <w:rFonts w:ascii="Arial" w:hAnsi="Arial" w:cs="Arial"/>
          <w:b w:val="0"/>
          <w:sz w:val="24"/>
          <w:szCs w:val="24"/>
        </w:rPr>
        <w:t xml:space="preserve"> la integración del Consejo de la Judicatura, </w:t>
      </w:r>
      <w:r w:rsidR="00A87F7C" w:rsidRPr="00310BD2">
        <w:rPr>
          <w:rFonts w:ascii="Arial" w:hAnsi="Arial" w:cs="Arial"/>
          <w:b w:val="0"/>
          <w:sz w:val="24"/>
          <w:szCs w:val="24"/>
        </w:rPr>
        <w:t>u</w:t>
      </w:r>
      <w:r w:rsidR="00F27B1D" w:rsidRPr="00310BD2">
        <w:rPr>
          <w:rFonts w:ascii="Arial" w:hAnsi="Arial" w:cs="Arial"/>
          <w:b w:val="0"/>
          <w:sz w:val="24"/>
          <w:szCs w:val="24"/>
        </w:rPr>
        <w:t xml:space="preserve">na porción normativa relativa a que no podrá haber más de tres miembros del mismo género. </w:t>
      </w:r>
      <w:r w:rsidR="00A87F7C" w:rsidRPr="00310BD2">
        <w:rPr>
          <w:rFonts w:ascii="Arial" w:hAnsi="Arial" w:cs="Arial"/>
          <w:b w:val="0"/>
          <w:sz w:val="24"/>
          <w:szCs w:val="24"/>
        </w:rPr>
        <w:t>Asimismo</w:t>
      </w:r>
      <w:r w:rsidR="00F27B1D" w:rsidRPr="00310BD2">
        <w:rPr>
          <w:rFonts w:ascii="Arial" w:hAnsi="Arial" w:cs="Arial"/>
          <w:b w:val="0"/>
          <w:sz w:val="24"/>
          <w:szCs w:val="24"/>
        </w:rPr>
        <w:t>, se propone la modificación de la fracción XII del artículo 115, que se refiere a la atribución del Consejo de la Judicatura de designar a los jueces de primera i</w:t>
      </w:r>
      <w:r w:rsidR="00A64E5B" w:rsidRPr="00310BD2">
        <w:rPr>
          <w:rFonts w:ascii="Arial" w:hAnsi="Arial" w:cs="Arial"/>
          <w:b w:val="0"/>
          <w:sz w:val="24"/>
          <w:szCs w:val="24"/>
        </w:rPr>
        <w:t>nstancia</w:t>
      </w:r>
      <w:r w:rsidR="00167559" w:rsidRPr="00310BD2">
        <w:rPr>
          <w:rFonts w:ascii="Arial" w:hAnsi="Arial" w:cs="Arial"/>
          <w:b w:val="0"/>
          <w:sz w:val="24"/>
          <w:szCs w:val="24"/>
        </w:rPr>
        <w:t xml:space="preserve"> y a los jueces de paz</w:t>
      </w:r>
      <w:r w:rsidR="00A64E5B" w:rsidRPr="00310BD2">
        <w:rPr>
          <w:rFonts w:ascii="Arial" w:hAnsi="Arial" w:cs="Arial"/>
          <w:b w:val="0"/>
          <w:sz w:val="24"/>
          <w:szCs w:val="24"/>
        </w:rPr>
        <w:t xml:space="preserve">, para especificar que </w:t>
      </w:r>
      <w:r w:rsidR="00F27B1D" w:rsidRPr="00310BD2">
        <w:rPr>
          <w:rFonts w:ascii="Arial" w:hAnsi="Arial" w:cs="Arial"/>
          <w:b w:val="0"/>
          <w:sz w:val="24"/>
          <w:szCs w:val="24"/>
        </w:rPr>
        <w:t xml:space="preserve">el órgano colegiado </w:t>
      </w:r>
      <w:r w:rsidR="00A64E5B" w:rsidRPr="00310BD2">
        <w:rPr>
          <w:rFonts w:ascii="Arial" w:hAnsi="Arial" w:cs="Arial"/>
          <w:b w:val="0"/>
          <w:sz w:val="24"/>
          <w:szCs w:val="24"/>
        </w:rPr>
        <w:t xml:space="preserve">vigilará la implementación de procedimientos que garanticen </w:t>
      </w:r>
      <w:r w:rsidR="00F27B1D" w:rsidRPr="00310BD2">
        <w:rPr>
          <w:rFonts w:ascii="Arial" w:hAnsi="Arial" w:cs="Arial"/>
          <w:b w:val="0"/>
          <w:sz w:val="24"/>
          <w:szCs w:val="24"/>
        </w:rPr>
        <w:t>el principio de paridad de género.</w:t>
      </w:r>
    </w:p>
    <w:p w:rsidR="00EB5E5E" w:rsidRPr="00310BD2" w:rsidRDefault="00EB5E5E" w:rsidP="00266CB5">
      <w:pPr>
        <w:pStyle w:val="Prrafodelista"/>
        <w:widowControl w:val="0"/>
        <w:numPr>
          <w:ilvl w:val="0"/>
          <w:numId w:val="7"/>
        </w:numPr>
        <w:autoSpaceDE w:val="0"/>
        <w:autoSpaceDN w:val="0"/>
        <w:adjustRightInd w:val="0"/>
        <w:spacing w:before="100" w:beforeAutospacing="1" w:after="100" w:afterAutospacing="1"/>
        <w:jc w:val="both"/>
        <w:outlineLvl w:val="0"/>
        <w:rPr>
          <w:rFonts w:ascii="Arial" w:hAnsi="Arial" w:cs="Arial"/>
          <w:sz w:val="24"/>
          <w:szCs w:val="24"/>
        </w:rPr>
      </w:pPr>
      <w:r w:rsidRPr="00310BD2">
        <w:rPr>
          <w:rFonts w:ascii="Arial" w:hAnsi="Arial" w:cs="Arial"/>
          <w:sz w:val="24"/>
          <w:szCs w:val="24"/>
        </w:rPr>
        <w:t>Integración de l</w:t>
      </w:r>
      <w:r w:rsidR="00A365AE" w:rsidRPr="00310BD2">
        <w:rPr>
          <w:rFonts w:ascii="Arial" w:hAnsi="Arial" w:cs="Arial"/>
          <w:sz w:val="24"/>
          <w:szCs w:val="24"/>
        </w:rPr>
        <w:t>os Tribunales de Enjuiciamiento.</w:t>
      </w:r>
    </w:p>
    <w:p w:rsidR="00A365AE" w:rsidRPr="00310BD2" w:rsidRDefault="00347368" w:rsidP="00A365AE">
      <w:pPr>
        <w:widowControl w:val="0"/>
        <w:autoSpaceDE w:val="0"/>
        <w:autoSpaceDN w:val="0"/>
        <w:adjustRightInd w:val="0"/>
        <w:spacing w:before="100" w:beforeAutospacing="1" w:after="100" w:afterAutospacing="1"/>
        <w:jc w:val="both"/>
        <w:outlineLvl w:val="0"/>
        <w:rPr>
          <w:rFonts w:ascii="Arial" w:hAnsi="Arial" w:cs="Arial"/>
          <w:b w:val="0"/>
          <w:sz w:val="24"/>
          <w:szCs w:val="24"/>
        </w:rPr>
      </w:pPr>
      <w:r w:rsidRPr="00310BD2">
        <w:rPr>
          <w:rFonts w:ascii="Arial" w:hAnsi="Arial" w:cs="Arial"/>
          <w:b w:val="0"/>
          <w:sz w:val="24"/>
          <w:szCs w:val="24"/>
        </w:rPr>
        <w:t>La Constitución Política de los Estados Unidos Mexicanos, en su artículo 20, apartado A, fracción IV, dispone que el proceso penal será acusatorio y oral, se regirá por los principios de contradicción, concentración, continuidad e inmediación y, en relación al juicio, establece que este deberá celebrarse ante un juez que no haya conocido el caso previamente.</w:t>
      </w:r>
    </w:p>
    <w:p w:rsidR="00484D4B" w:rsidRPr="00310BD2" w:rsidRDefault="00EA5F57" w:rsidP="00A365AE">
      <w:pPr>
        <w:widowControl w:val="0"/>
        <w:autoSpaceDE w:val="0"/>
        <w:autoSpaceDN w:val="0"/>
        <w:adjustRightInd w:val="0"/>
        <w:spacing w:before="100" w:beforeAutospacing="1" w:after="100" w:afterAutospacing="1"/>
        <w:jc w:val="both"/>
        <w:outlineLvl w:val="0"/>
        <w:rPr>
          <w:rFonts w:ascii="Arial" w:hAnsi="Arial" w:cs="Arial"/>
          <w:b w:val="0"/>
          <w:sz w:val="24"/>
          <w:szCs w:val="24"/>
        </w:rPr>
      </w:pPr>
      <w:r w:rsidRPr="00310BD2">
        <w:rPr>
          <w:rFonts w:ascii="Arial" w:hAnsi="Arial" w:cs="Arial"/>
          <w:b w:val="0"/>
          <w:sz w:val="24"/>
          <w:szCs w:val="24"/>
        </w:rPr>
        <w:t>Sobre el tema, el Código Nacional de Procedimientos Penales, e</w:t>
      </w:r>
      <w:r w:rsidR="00636031" w:rsidRPr="00310BD2">
        <w:rPr>
          <w:rFonts w:ascii="Arial" w:hAnsi="Arial" w:cs="Arial"/>
          <w:b w:val="0"/>
          <w:sz w:val="24"/>
          <w:szCs w:val="24"/>
        </w:rPr>
        <w:t xml:space="preserve">n su artículo </w:t>
      </w:r>
      <w:r w:rsidRPr="00310BD2">
        <w:rPr>
          <w:rFonts w:ascii="Arial" w:hAnsi="Arial" w:cs="Arial"/>
          <w:b w:val="0"/>
          <w:sz w:val="24"/>
          <w:szCs w:val="24"/>
        </w:rPr>
        <w:t>3,</w:t>
      </w:r>
      <w:r w:rsidR="00636031" w:rsidRPr="00310BD2">
        <w:rPr>
          <w:rFonts w:ascii="Arial" w:hAnsi="Arial" w:cs="Arial"/>
          <w:b w:val="0"/>
          <w:sz w:val="24"/>
          <w:szCs w:val="24"/>
        </w:rPr>
        <w:t xml:space="preserve"> fracción XV, </w:t>
      </w:r>
      <w:r w:rsidRPr="00310BD2">
        <w:rPr>
          <w:rFonts w:ascii="Arial" w:hAnsi="Arial" w:cs="Arial"/>
          <w:b w:val="0"/>
          <w:sz w:val="24"/>
          <w:szCs w:val="24"/>
        </w:rPr>
        <w:t xml:space="preserve">define tribunal de enjuiciamiento como el órgano jurisdiccional del fuero federal o del fuero común integrado por uno o tres juzgadores, que interviene después del auto de apertura a juicio oral, hasta el dictado y explicación de la sentencia. </w:t>
      </w:r>
    </w:p>
    <w:p w:rsidR="00EA5F57" w:rsidRPr="00310BD2" w:rsidRDefault="00EA5F57" w:rsidP="00A365AE">
      <w:pPr>
        <w:widowControl w:val="0"/>
        <w:autoSpaceDE w:val="0"/>
        <w:autoSpaceDN w:val="0"/>
        <w:adjustRightInd w:val="0"/>
        <w:spacing w:before="100" w:beforeAutospacing="1" w:after="100" w:afterAutospacing="1"/>
        <w:jc w:val="both"/>
        <w:outlineLvl w:val="0"/>
        <w:rPr>
          <w:rFonts w:ascii="Arial" w:hAnsi="Arial" w:cs="Arial"/>
          <w:b w:val="0"/>
          <w:sz w:val="24"/>
          <w:szCs w:val="24"/>
        </w:rPr>
      </w:pPr>
      <w:r w:rsidRPr="00310BD2">
        <w:rPr>
          <w:rFonts w:ascii="Arial" w:hAnsi="Arial" w:cs="Arial"/>
          <w:b w:val="0"/>
          <w:sz w:val="24"/>
          <w:szCs w:val="24"/>
        </w:rPr>
        <w:t>Asimismo, el propio código, en su artículo 211, fracción III, distingue la etapa de juicio, a cargo del referido tribunal, como la tercera del procedimiento penal.</w:t>
      </w:r>
      <w:r w:rsidR="00484D4B" w:rsidRPr="00310BD2">
        <w:rPr>
          <w:rFonts w:ascii="Arial" w:hAnsi="Arial" w:cs="Arial"/>
          <w:b w:val="0"/>
          <w:sz w:val="24"/>
          <w:szCs w:val="24"/>
        </w:rPr>
        <w:t xml:space="preserve"> El juicio</w:t>
      </w:r>
      <w:r w:rsidRPr="00310BD2">
        <w:rPr>
          <w:rFonts w:ascii="Arial" w:hAnsi="Arial" w:cs="Arial"/>
          <w:b w:val="0"/>
          <w:sz w:val="24"/>
          <w:szCs w:val="24"/>
        </w:rPr>
        <w:t xml:space="preserve">, en términos del artículo 248 del </w:t>
      </w:r>
      <w:r w:rsidR="00484D4B" w:rsidRPr="00310BD2">
        <w:rPr>
          <w:rFonts w:ascii="Arial" w:hAnsi="Arial" w:cs="Arial"/>
          <w:b w:val="0"/>
          <w:sz w:val="24"/>
          <w:szCs w:val="24"/>
        </w:rPr>
        <w:t>mismo ordenamiento</w:t>
      </w:r>
      <w:r w:rsidRPr="00310BD2">
        <w:rPr>
          <w:rFonts w:ascii="Arial" w:hAnsi="Arial" w:cs="Arial"/>
          <w:b w:val="0"/>
          <w:sz w:val="24"/>
          <w:szCs w:val="24"/>
        </w:rPr>
        <w:t>, es la etapa de decisión de las cuestiones esenciales del proceso y se realiza sobre la base de la acusación en la que se deberá asegurar la efectiva vigencia de los principios de inmediación, publicidad, concentración, igualdad, contradicción y continuidad.</w:t>
      </w:r>
    </w:p>
    <w:p w:rsidR="00484D4B" w:rsidRPr="00310BD2" w:rsidRDefault="00025AD2" w:rsidP="00A365AE">
      <w:pPr>
        <w:widowControl w:val="0"/>
        <w:autoSpaceDE w:val="0"/>
        <w:autoSpaceDN w:val="0"/>
        <w:adjustRightInd w:val="0"/>
        <w:spacing w:before="100" w:beforeAutospacing="1" w:after="100" w:afterAutospacing="1"/>
        <w:jc w:val="both"/>
        <w:outlineLvl w:val="0"/>
        <w:rPr>
          <w:rFonts w:ascii="Arial" w:hAnsi="Arial" w:cs="Arial"/>
          <w:b w:val="0"/>
          <w:sz w:val="24"/>
          <w:szCs w:val="24"/>
        </w:rPr>
      </w:pPr>
      <w:r w:rsidRPr="00310BD2">
        <w:rPr>
          <w:rFonts w:ascii="Arial" w:hAnsi="Arial" w:cs="Arial"/>
          <w:b w:val="0"/>
          <w:sz w:val="24"/>
          <w:szCs w:val="24"/>
        </w:rPr>
        <w:t xml:space="preserve">Por su parte la Ley Orgánica del Poder Judicial del Estado de Yucatán, en su artículo 82, párrafo sexto, establece que en el sistema de justicia penal acusatorio y oral, </w:t>
      </w:r>
      <w:r w:rsidR="00682008" w:rsidRPr="00310BD2">
        <w:rPr>
          <w:rFonts w:ascii="Arial" w:hAnsi="Arial" w:cs="Arial"/>
          <w:b w:val="0"/>
          <w:sz w:val="24"/>
          <w:szCs w:val="24"/>
        </w:rPr>
        <w:t>los tribunales de juicio oral en materia penal</w:t>
      </w:r>
      <w:r w:rsidRPr="00310BD2">
        <w:rPr>
          <w:rFonts w:ascii="Arial" w:hAnsi="Arial" w:cs="Arial"/>
          <w:b w:val="0"/>
          <w:sz w:val="24"/>
          <w:szCs w:val="24"/>
        </w:rPr>
        <w:t xml:space="preserve"> se conformará</w:t>
      </w:r>
      <w:r w:rsidR="00682008" w:rsidRPr="00310BD2">
        <w:rPr>
          <w:rFonts w:ascii="Arial" w:hAnsi="Arial" w:cs="Arial"/>
          <w:b w:val="0"/>
          <w:sz w:val="24"/>
          <w:szCs w:val="24"/>
        </w:rPr>
        <w:t>n</w:t>
      </w:r>
      <w:r w:rsidRPr="00310BD2">
        <w:rPr>
          <w:rFonts w:ascii="Arial" w:hAnsi="Arial" w:cs="Arial"/>
          <w:b w:val="0"/>
          <w:sz w:val="24"/>
          <w:szCs w:val="24"/>
        </w:rPr>
        <w:t xml:space="preserve"> de tres jueces, </w:t>
      </w:r>
      <w:r w:rsidR="00636031" w:rsidRPr="00310BD2">
        <w:rPr>
          <w:rFonts w:ascii="Arial" w:hAnsi="Arial" w:cs="Arial"/>
          <w:b w:val="0"/>
          <w:sz w:val="24"/>
          <w:szCs w:val="24"/>
        </w:rPr>
        <w:t xml:space="preserve">a quienes les corresponderá conocer la etapa de juicio oral y </w:t>
      </w:r>
      <w:r w:rsidRPr="00310BD2">
        <w:rPr>
          <w:rFonts w:ascii="Arial" w:hAnsi="Arial" w:cs="Arial"/>
          <w:b w:val="0"/>
          <w:sz w:val="24"/>
          <w:szCs w:val="24"/>
        </w:rPr>
        <w:t>no podrán ejercer simultáneamente la función de jueces de control</w:t>
      </w:r>
      <w:r w:rsidR="00636031" w:rsidRPr="00310BD2">
        <w:rPr>
          <w:rFonts w:ascii="Arial" w:hAnsi="Arial" w:cs="Arial"/>
          <w:b w:val="0"/>
          <w:sz w:val="24"/>
          <w:szCs w:val="24"/>
        </w:rPr>
        <w:t>.</w:t>
      </w:r>
      <w:r w:rsidR="0044624C" w:rsidRPr="00310BD2">
        <w:rPr>
          <w:rFonts w:ascii="Arial" w:hAnsi="Arial" w:cs="Arial"/>
          <w:b w:val="0"/>
          <w:sz w:val="24"/>
          <w:szCs w:val="24"/>
        </w:rPr>
        <w:t xml:space="preserve"> La propia ley, en su artículo 83, atribuye al Consejo de la Judicatura para determinar el número de juzgados de primera instancia, conforme a las necesidades de trabajo y de acuerdo al presupuesto, así como su ubicación y la materia o materias de las que deban </w:t>
      </w:r>
      <w:r w:rsidR="0044624C" w:rsidRPr="00310BD2">
        <w:rPr>
          <w:rFonts w:ascii="Arial" w:hAnsi="Arial" w:cs="Arial"/>
          <w:b w:val="0"/>
          <w:sz w:val="24"/>
          <w:szCs w:val="24"/>
        </w:rPr>
        <w:lastRenderedPageBreak/>
        <w:t>conocer.</w:t>
      </w:r>
    </w:p>
    <w:p w:rsidR="00DA5A36" w:rsidRPr="00310BD2" w:rsidRDefault="00636031" w:rsidP="00A365AE">
      <w:pPr>
        <w:widowControl w:val="0"/>
        <w:autoSpaceDE w:val="0"/>
        <w:autoSpaceDN w:val="0"/>
        <w:adjustRightInd w:val="0"/>
        <w:spacing w:before="100" w:beforeAutospacing="1" w:after="100" w:afterAutospacing="1"/>
        <w:jc w:val="both"/>
        <w:outlineLvl w:val="0"/>
        <w:rPr>
          <w:rFonts w:ascii="Arial" w:hAnsi="Arial" w:cs="Arial"/>
          <w:b w:val="0"/>
          <w:sz w:val="24"/>
          <w:szCs w:val="24"/>
        </w:rPr>
      </w:pPr>
      <w:r w:rsidRPr="00310BD2">
        <w:rPr>
          <w:rFonts w:ascii="Arial" w:hAnsi="Arial" w:cs="Arial"/>
          <w:b w:val="0"/>
          <w:sz w:val="24"/>
          <w:szCs w:val="24"/>
        </w:rPr>
        <w:t xml:space="preserve">Si bien la conformación de los tribunales </w:t>
      </w:r>
      <w:r w:rsidR="00682008" w:rsidRPr="00310BD2">
        <w:rPr>
          <w:rFonts w:ascii="Arial" w:hAnsi="Arial" w:cs="Arial"/>
          <w:b w:val="0"/>
          <w:sz w:val="24"/>
          <w:szCs w:val="24"/>
        </w:rPr>
        <w:t>estatales</w:t>
      </w:r>
      <w:r w:rsidRPr="00310BD2">
        <w:rPr>
          <w:rFonts w:ascii="Arial" w:hAnsi="Arial" w:cs="Arial"/>
          <w:b w:val="0"/>
          <w:sz w:val="24"/>
          <w:szCs w:val="24"/>
        </w:rPr>
        <w:t xml:space="preserve"> por tres jueces resulta congruente con una de las dos posibilidades que contempla</w:t>
      </w:r>
      <w:r w:rsidR="00682008" w:rsidRPr="00310BD2">
        <w:rPr>
          <w:rFonts w:ascii="Arial" w:hAnsi="Arial" w:cs="Arial"/>
          <w:b w:val="0"/>
          <w:sz w:val="24"/>
          <w:szCs w:val="24"/>
        </w:rPr>
        <w:t xml:space="preserve"> </w:t>
      </w:r>
      <w:r w:rsidRPr="00310BD2">
        <w:rPr>
          <w:rFonts w:ascii="Arial" w:hAnsi="Arial" w:cs="Arial"/>
          <w:b w:val="0"/>
          <w:sz w:val="24"/>
          <w:szCs w:val="24"/>
        </w:rPr>
        <w:t xml:space="preserve">el Código Nacional de Procedimientos Penales en su artículo 3, fracción XV, </w:t>
      </w:r>
      <w:r w:rsidR="00682008" w:rsidRPr="00310BD2">
        <w:rPr>
          <w:rFonts w:ascii="Arial" w:hAnsi="Arial" w:cs="Arial"/>
          <w:b w:val="0"/>
          <w:sz w:val="24"/>
          <w:szCs w:val="24"/>
        </w:rPr>
        <w:t xml:space="preserve">es decir, por uno o tres jueces; </w:t>
      </w:r>
      <w:r w:rsidR="009A100A" w:rsidRPr="00310BD2">
        <w:rPr>
          <w:rFonts w:ascii="Arial" w:hAnsi="Arial" w:cs="Arial"/>
          <w:b w:val="0"/>
          <w:sz w:val="24"/>
          <w:szCs w:val="24"/>
        </w:rPr>
        <w:t xml:space="preserve">actualmente los tribunales de juicio oral en materia penal presentan una elevada carga de trabajo, </w:t>
      </w:r>
      <w:r w:rsidR="00E91E8D" w:rsidRPr="00310BD2">
        <w:rPr>
          <w:rFonts w:ascii="Arial" w:hAnsi="Arial" w:cs="Arial"/>
          <w:b w:val="0"/>
          <w:sz w:val="24"/>
          <w:szCs w:val="24"/>
        </w:rPr>
        <w:t>pues un solo órgano jurisdiccional concentra los esfuerzos de tres juzgadores</w:t>
      </w:r>
      <w:r w:rsidR="00856D19" w:rsidRPr="00310BD2">
        <w:rPr>
          <w:rFonts w:ascii="Arial" w:hAnsi="Arial" w:cs="Arial"/>
          <w:b w:val="0"/>
          <w:sz w:val="24"/>
          <w:szCs w:val="24"/>
        </w:rPr>
        <w:t>,</w:t>
      </w:r>
      <w:r w:rsidR="00E91E8D" w:rsidRPr="00310BD2">
        <w:rPr>
          <w:rFonts w:ascii="Arial" w:hAnsi="Arial" w:cs="Arial"/>
          <w:b w:val="0"/>
          <w:sz w:val="24"/>
          <w:szCs w:val="24"/>
        </w:rPr>
        <w:t xml:space="preserve"> </w:t>
      </w:r>
      <w:r w:rsidR="00856D19" w:rsidRPr="00310BD2">
        <w:rPr>
          <w:rFonts w:ascii="Arial" w:hAnsi="Arial" w:cs="Arial"/>
          <w:b w:val="0"/>
          <w:sz w:val="24"/>
          <w:szCs w:val="24"/>
        </w:rPr>
        <w:t xml:space="preserve">los cuales </w:t>
      </w:r>
      <w:r w:rsidR="00E91E8D" w:rsidRPr="00310BD2">
        <w:rPr>
          <w:rFonts w:ascii="Arial" w:hAnsi="Arial" w:cs="Arial"/>
          <w:b w:val="0"/>
          <w:sz w:val="24"/>
          <w:szCs w:val="24"/>
        </w:rPr>
        <w:t>además se ven impedidos para conocer la etapa intermedia o de preparaci</w:t>
      </w:r>
      <w:r w:rsidR="00856D19" w:rsidRPr="00310BD2">
        <w:rPr>
          <w:rFonts w:ascii="Arial" w:hAnsi="Arial" w:cs="Arial"/>
          <w:b w:val="0"/>
          <w:sz w:val="24"/>
          <w:szCs w:val="24"/>
        </w:rPr>
        <w:t xml:space="preserve">ón del juicio. Esto </w:t>
      </w:r>
      <w:r w:rsidR="00E91E8D" w:rsidRPr="00310BD2">
        <w:rPr>
          <w:rFonts w:ascii="Arial" w:hAnsi="Arial" w:cs="Arial"/>
          <w:b w:val="0"/>
          <w:sz w:val="24"/>
          <w:szCs w:val="24"/>
        </w:rPr>
        <w:t>implica que, por cada caso penal</w:t>
      </w:r>
      <w:r w:rsidR="00DA5A36" w:rsidRPr="00310BD2">
        <w:rPr>
          <w:rFonts w:ascii="Arial" w:hAnsi="Arial" w:cs="Arial"/>
          <w:b w:val="0"/>
          <w:sz w:val="24"/>
          <w:szCs w:val="24"/>
        </w:rPr>
        <w:t xml:space="preserve"> en primera instancia</w:t>
      </w:r>
      <w:r w:rsidR="00E91E8D" w:rsidRPr="00310BD2">
        <w:rPr>
          <w:rFonts w:ascii="Arial" w:hAnsi="Arial" w:cs="Arial"/>
          <w:b w:val="0"/>
          <w:sz w:val="24"/>
          <w:szCs w:val="24"/>
        </w:rPr>
        <w:t>, el Poder Judicial requiere la intervenci</w:t>
      </w:r>
      <w:r w:rsidR="00856D19" w:rsidRPr="00310BD2">
        <w:rPr>
          <w:rFonts w:ascii="Arial" w:hAnsi="Arial" w:cs="Arial"/>
          <w:b w:val="0"/>
          <w:sz w:val="24"/>
          <w:szCs w:val="24"/>
        </w:rPr>
        <w:t>ón</w:t>
      </w:r>
      <w:r w:rsidR="00DA5A36" w:rsidRPr="00310BD2">
        <w:rPr>
          <w:rFonts w:ascii="Arial" w:hAnsi="Arial" w:cs="Arial"/>
          <w:b w:val="0"/>
          <w:sz w:val="24"/>
          <w:szCs w:val="24"/>
        </w:rPr>
        <w:t xml:space="preserve"> de</w:t>
      </w:r>
      <w:r w:rsidR="00B06F1D" w:rsidRPr="00310BD2">
        <w:rPr>
          <w:rFonts w:ascii="Arial" w:hAnsi="Arial" w:cs="Arial"/>
          <w:b w:val="0"/>
          <w:sz w:val="24"/>
          <w:szCs w:val="24"/>
        </w:rPr>
        <w:t xml:space="preserve"> </w:t>
      </w:r>
      <w:proofErr w:type="gramStart"/>
      <w:r w:rsidR="00B06F1D" w:rsidRPr="00310BD2">
        <w:rPr>
          <w:rFonts w:ascii="Arial" w:hAnsi="Arial" w:cs="Arial"/>
          <w:b w:val="0"/>
          <w:sz w:val="24"/>
          <w:szCs w:val="24"/>
        </w:rPr>
        <w:t>cuando  menos</w:t>
      </w:r>
      <w:proofErr w:type="gramEnd"/>
      <w:r w:rsidR="00856D19" w:rsidRPr="00310BD2">
        <w:rPr>
          <w:rFonts w:ascii="Arial" w:hAnsi="Arial" w:cs="Arial"/>
          <w:b w:val="0"/>
          <w:sz w:val="24"/>
          <w:szCs w:val="24"/>
        </w:rPr>
        <w:t xml:space="preserve"> cinco jueces especializados en materia penal: </w:t>
      </w:r>
      <w:r w:rsidR="004751DB" w:rsidRPr="00310BD2">
        <w:rPr>
          <w:rFonts w:ascii="Arial" w:hAnsi="Arial" w:cs="Arial"/>
          <w:b w:val="0"/>
          <w:sz w:val="24"/>
          <w:szCs w:val="24"/>
        </w:rPr>
        <w:t>un juez</w:t>
      </w:r>
      <w:r w:rsidR="00194E52" w:rsidRPr="00310BD2">
        <w:rPr>
          <w:rFonts w:ascii="Arial" w:hAnsi="Arial" w:cs="Arial"/>
          <w:b w:val="0"/>
          <w:sz w:val="24"/>
          <w:szCs w:val="24"/>
        </w:rPr>
        <w:t xml:space="preserve"> </w:t>
      </w:r>
      <w:r w:rsidR="00856D19" w:rsidRPr="00310BD2">
        <w:rPr>
          <w:rFonts w:ascii="Arial" w:hAnsi="Arial" w:cs="Arial"/>
          <w:b w:val="0"/>
          <w:sz w:val="24"/>
          <w:szCs w:val="24"/>
        </w:rPr>
        <w:t xml:space="preserve">de control, tres jueces del tribunal de juicio oral y un </w:t>
      </w:r>
      <w:r w:rsidR="00DA5A36" w:rsidRPr="00310BD2">
        <w:rPr>
          <w:rFonts w:ascii="Arial" w:hAnsi="Arial" w:cs="Arial"/>
          <w:b w:val="0"/>
          <w:sz w:val="24"/>
          <w:szCs w:val="24"/>
        </w:rPr>
        <w:t>juez de ejecución de sentencia.</w:t>
      </w:r>
    </w:p>
    <w:p w:rsidR="009057F2" w:rsidRPr="00310BD2" w:rsidRDefault="00387B40" w:rsidP="009057F2">
      <w:pPr>
        <w:jc w:val="both"/>
        <w:rPr>
          <w:rFonts w:ascii="Arial" w:hAnsi="Arial" w:cs="Arial"/>
          <w:b w:val="0"/>
          <w:sz w:val="24"/>
          <w:szCs w:val="24"/>
        </w:rPr>
      </w:pPr>
      <w:r w:rsidRPr="00310BD2">
        <w:rPr>
          <w:rFonts w:ascii="Arial" w:hAnsi="Arial" w:cs="Arial"/>
          <w:b w:val="0"/>
          <w:sz w:val="24"/>
          <w:szCs w:val="24"/>
        </w:rPr>
        <w:t>En términos de lo anterior, p</w:t>
      </w:r>
      <w:r w:rsidR="00F61A5E" w:rsidRPr="00310BD2">
        <w:rPr>
          <w:rFonts w:ascii="Arial" w:hAnsi="Arial" w:cs="Arial"/>
          <w:b w:val="0"/>
          <w:sz w:val="24"/>
          <w:szCs w:val="24"/>
        </w:rPr>
        <w:t xml:space="preserve">ara efectos de hacer más eficiente la impartición de la justicia penal en el </w:t>
      </w:r>
      <w:r w:rsidRPr="00310BD2">
        <w:rPr>
          <w:rFonts w:ascii="Arial" w:hAnsi="Arial" w:cs="Arial"/>
          <w:b w:val="0"/>
          <w:sz w:val="24"/>
          <w:szCs w:val="24"/>
        </w:rPr>
        <w:t>estado</w:t>
      </w:r>
      <w:r w:rsidR="00F61A5E" w:rsidRPr="00310BD2">
        <w:rPr>
          <w:rFonts w:ascii="Arial" w:hAnsi="Arial" w:cs="Arial"/>
          <w:b w:val="0"/>
          <w:sz w:val="24"/>
          <w:szCs w:val="24"/>
        </w:rPr>
        <w:t xml:space="preserve"> </w:t>
      </w:r>
      <w:r w:rsidRPr="00310BD2">
        <w:rPr>
          <w:rFonts w:ascii="Arial" w:hAnsi="Arial" w:cs="Arial"/>
          <w:b w:val="0"/>
          <w:sz w:val="24"/>
          <w:szCs w:val="24"/>
        </w:rPr>
        <w:t xml:space="preserve">y garantizar en mayor medida a sus habitantes, entre otros, el principio de inmediación del proceso penal, esta iniciativa propone la modificación del párrafo sexto del artículo 82 de la Ley Orgánica del Poder Judicial del Estado de Yucatán, para establecer que el tribunal de enjuiciamiento en materia penal se conformará de un juez en lugar de tres. No obstante, también </w:t>
      </w:r>
      <w:r w:rsidR="006F6F3B" w:rsidRPr="00310BD2">
        <w:rPr>
          <w:rFonts w:ascii="Arial" w:hAnsi="Arial" w:cs="Arial"/>
          <w:b w:val="0"/>
          <w:sz w:val="24"/>
          <w:szCs w:val="24"/>
        </w:rPr>
        <w:t xml:space="preserve">se adiciona un párrafo en el que se establece que por excepción el tribunal de juicio oral se integrará por tres jueces en consideración de los bienes jurídicamente tutelados y con el fin de que el veredicto sea asumido en forma colegiada, en los siguientes delitos: </w:t>
      </w:r>
      <w:r w:rsidR="00301458" w:rsidRPr="00310BD2">
        <w:rPr>
          <w:rFonts w:ascii="Arial" w:hAnsi="Arial" w:cs="Arial"/>
          <w:b w:val="0"/>
          <w:color w:val="000000" w:themeColor="text1"/>
          <w:sz w:val="24"/>
          <w:szCs w:val="24"/>
        </w:rPr>
        <w:t xml:space="preserve">trata de menores, tráfico de menores, trata de personas, desaparición forzada de personas, secuestro, violación, homicidio doloso y </w:t>
      </w:r>
      <w:proofErr w:type="spellStart"/>
      <w:r w:rsidR="00301458" w:rsidRPr="00310BD2">
        <w:rPr>
          <w:rFonts w:ascii="Arial" w:hAnsi="Arial" w:cs="Arial"/>
          <w:b w:val="0"/>
          <w:color w:val="000000" w:themeColor="text1"/>
          <w:sz w:val="24"/>
          <w:szCs w:val="24"/>
        </w:rPr>
        <w:t>feminicidio</w:t>
      </w:r>
      <w:proofErr w:type="spellEnd"/>
      <w:r w:rsidR="006F6F3B" w:rsidRPr="00310BD2">
        <w:rPr>
          <w:rFonts w:ascii="Arial" w:hAnsi="Arial" w:cs="Arial"/>
          <w:b w:val="0"/>
          <w:sz w:val="24"/>
          <w:szCs w:val="24"/>
        </w:rPr>
        <w:t xml:space="preserve">, así como cuando se justifique por </w:t>
      </w:r>
      <w:r w:rsidR="009057F2" w:rsidRPr="00310BD2">
        <w:rPr>
          <w:rFonts w:ascii="Arial" w:hAnsi="Arial" w:cs="Arial"/>
          <w:b w:val="0"/>
          <w:color w:val="000000" w:themeColor="text1"/>
          <w:sz w:val="24"/>
          <w:szCs w:val="24"/>
        </w:rPr>
        <w:t xml:space="preserve">el cúmulo de hechos controvertidos, la cantidad de pruebas ofrecidas o por la </w:t>
      </w:r>
      <w:r w:rsidR="00902FC9" w:rsidRPr="00310BD2">
        <w:rPr>
          <w:rFonts w:ascii="Arial" w:hAnsi="Arial" w:cs="Arial"/>
          <w:b w:val="0"/>
          <w:color w:val="000000" w:themeColor="text1"/>
          <w:sz w:val="24"/>
          <w:szCs w:val="24"/>
        </w:rPr>
        <w:t>complejidad</w:t>
      </w:r>
      <w:r w:rsidR="009057F2" w:rsidRPr="00310BD2">
        <w:rPr>
          <w:rFonts w:ascii="Arial" w:hAnsi="Arial" w:cs="Arial"/>
          <w:b w:val="0"/>
          <w:color w:val="000000" w:themeColor="text1"/>
          <w:sz w:val="24"/>
          <w:szCs w:val="24"/>
        </w:rPr>
        <w:t xml:space="preserve"> del asunto a resolver. </w:t>
      </w:r>
    </w:p>
    <w:p w:rsidR="009A100A" w:rsidRPr="00310BD2" w:rsidRDefault="009A100A" w:rsidP="00A365AE">
      <w:pPr>
        <w:widowControl w:val="0"/>
        <w:autoSpaceDE w:val="0"/>
        <w:autoSpaceDN w:val="0"/>
        <w:adjustRightInd w:val="0"/>
        <w:spacing w:before="100" w:beforeAutospacing="1" w:after="100" w:afterAutospacing="1"/>
        <w:jc w:val="both"/>
        <w:outlineLvl w:val="0"/>
        <w:rPr>
          <w:rFonts w:ascii="Arial" w:hAnsi="Arial" w:cs="Arial"/>
          <w:b w:val="0"/>
          <w:sz w:val="24"/>
          <w:szCs w:val="24"/>
        </w:rPr>
      </w:pPr>
      <w:r w:rsidRPr="00310BD2">
        <w:rPr>
          <w:rFonts w:ascii="Arial" w:hAnsi="Arial" w:cs="Arial"/>
          <w:b w:val="0"/>
          <w:sz w:val="24"/>
          <w:szCs w:val="24"/>
        </w:rPr>
        <w:t>La reducción en el número de juzgadores que integran los tri</w:t>
      </w:r>
      <w:r w:rsidR="0074429A" w:rsidRPr="00310BD2">
        <w:rPr>
          <w:rFonts w:ascii="Arial" w:hAnsi="Arial" w:cs="Arial"/>
          <w:b w:val="0"/>
          <w:sz w:val="24"/>
          <w:szCs w:val="24"/>
        </w:rPr>
        <w:t>bunales de enjuiciamiento</w:t>
      </w:r>
      <w:r w:rsidR="009057F2" w:rsidRPr="00310BD2">
        <w:rPr>
          <w:rFonts w:ascii="Arial" w:hAnsi="Arial" w:cs="Arial"/>
          <w:b w:val="0"/>
          <w:sz w:val="24"/>
          <w:szCs w:val="24"/>
        </w:rPr>
        <w:t xml:space="preserve"> para la mayoría de los asuntos,</w:t>
      </w:r>
      <w:r w:rsidRPr="00310BD2">
        <w:rPr>
          <w:rFonts w:ascii="Arial" w:hAnsi="Arial" w:cs="Arial"/>
          <w:b w:val="0"/>
          <w:sz w:val="24"/>
          <w:szCs w:val="24"/>
        </w:rPr>
        <w:t xml:space="preserve"> permitirá a la institución contar con más órganos jurisdiccionales para atender las necesidade</w:t>
      </w:r>
      <w:r w:rsidR="0074429A" w:rsidRPr="00310BD2">
        <w:rPr>
          <w:rFonts w:ascii="Arial" w:hAnsi="Arial" w:cs="Arial"/>
          <w:b w:val="0"/>
          <w:sz w:val="24"/>
          <w:szCs w:val="24"/>
        </w:rPr>
        <w:t>s de los justiciables y abatir de manera gradual las cargas de trabajo existentes.</w:t>
      </w:r>
    </w:p>
    <w:p w:rsidR="00EB5E5E" w:rsidRPr="00310BD2" w:rsidRDefault="00EB5E5E" w:rsidP="00266CB5">
      <w:pPr>
        <w:pStyle w:val="Prrafodelista"/>
        <w:widowControl w:val="0"/>
        <w:numPr>
          <w:ilvl w:val="0"/>
          <w:numId w:val="7"/>
        </w:numPr>
        <w:autoSpaceDE w:val="0"/>
        <w:autoSpaceDN w:val="0"/>
        <w:adjustRightInd w:val="0"/>
        <w:spacing w:before="100" w:beforeAutospacing="1" w:after="100" w:afterAutospacing="1"/>
        <w:jc w:val="both"/>
        <w:outlineLvl w:val="0"/>
        <w:rPr>
          <w:rFonts w:ascii="Arial" w:hAnsi="Arial" w:cs="Arial"/>
          <w:sz w:val="24"/>
          <w:szCs w:val="24"/>
        </w:rPr>
      </w:pPr>
      <w:r w:rsidRPr="00310BD2">
        <w:rPr>
          <w:rFonts w:ascii="Arial" w:hAnsi="Arial" w:cs="Arial"/>
          <w:sz w:val="24"/>
          <w:szCs w:val="24"/>
        </w:rPr>
        <w:t>Atribuciones de los Jueces de Ejecución de Sentencia</w:t>
      </w:r>
      <w:r w:rsidR="00A365AE" w:rsidRPr="00310BD2">
        <w:rPr>
          <w:rFonts w:ascii="Arial" w:hAnsi="Arial" w:cs="Arial"/>
          <w:sz w:val="24"/>
          <w:szCs w:val="24"/>
        </w:rPr>
        <w:t>.</w:t>
      </w:r>
    </w:p>
    <w:p w:rsidR="00FE4B0A" w:rsidRPr="00310BD2" w:rsidRDefault="00FE4B0A" w:rsidP="001A750F">
      <w:pPr>
        <w:widowControl w:val="0"/>
        <w:autoSpaceDE w:val="0"/>
        <w:autoSpaceDN w:val="0"/>
        <w:adjustRightInd w:val="0"/>
        <w:spacing w:before="100" w:beforeAutospacing="1" w:after="100" w:afterAutospacing="1"/>
        <w:jc w:val="both"/>
        <w:outlineLvl w:val="0"/>
        <w:rPr>
          <w:rFonts w:ascii="Arial" w:hAnsi="Arial" w:cs="Arial"/>
          <w:b w:val="0"/>
          <w:sz w:val="24"/>
          <w:szCs w:val="24"/>
        </w:rPr>
      </w:pPr>
      <w:r w:rsidRPr="00310BD2">
        <w:rPr>
          <w:rFonts w:ascii="Arial" w:hAnsi="Arial" w:cs="Arial"/>
          <w:b w:val="0"/>
          <w:sz w:val="24"/>
          <w:szCs w:val="24"/>
        </w:rPr>
        <w:t xml:space="preserve">La Ley Orgánica del Poder Judicial del Estado de Yucatán, </w:t>
      </w:r>
      <w:r w:rsidR="00C91203" w:rsidRPr="00310BD2">
        <w:rPr>
          <w:rFonts w:ascii="Arial" w:hAnsi="Arial" w:cs="Arial"/>
          <w:b w:val="0"/>
          <w:sz w:val="24"/>
          <w:szCs w:val="24"/>
        </w:rPr>
        <w:t>de</w:t>
      </w:r>
      <w:r w:rsidRPr="00310BD2">
        <w:rPr>
          <w:rFonts w:ascii="Arial" w:hAnsi="Arial" w:cs="Arial"/>
          <w:b w:val="0"/>
          <w:sz w:val="24"/>
          <w:szCs w:val="24"/>
        </w:rPr>
        <w:t xml:space="preserve">sde </w:t>
      </w:r>
      <w:r w:rsidR="00C91203" w:rsidRPr="00310BD2">
        <w:rPr>
          <w:rFonts w:ascii="Arial" w:hAnsi="Arial" w:cs="Arial"/>
          <w:b w:val="0"/>
          <w:sz w:val="24"/>
          <w:szCs w:val="24"/>
        </w:rPr>
        <w:t xml:space="preserve">que fue </w:t>
      </w:r>
      <w:r w:rsidRPr="00310BD2">
        <w:rPr>
          <w:rFonts w:ascii="Arial" w:hAnsi="Arial" w:cs="Arial"/>
          <w:b w:val="0"/>
          <w:sz w:val="24"/>
          <w:szCs w:val="24"/>
        </w:rPr>
        <w:t>promulg</w:t>
      </w:r>
      <w:r w:rsidR="00C91203" w:rsidRPr="00310BD2">
        <w:rPr>
          <w:rFonts w:ascii="Arial" w:hAnsi="Arial" w:cs="Arial"/>
          <w:b w:val="0"/>
          <w:sz w:val="24"/>
          <w:szCs w:val="24"/>
        </w:rPr>
        <w:t>ada</w:t>
      </w:r>
      <w:r w:rsidRPr="00310BD2">
        <w:rPr>
          <w:rFonts w:ascii="Arial" w:hAnsi="Arial" w:cs="Arial"/>
          <w:b w:val="0"/>
          <w:sz w:val="24"/>
          <w:szCs w:val="24"/>
        </w:rPr>
        <w:t xml:space="preserve"> el </w:t>
      </w:r>
      <w:r w:rsidR="00C91203" w:rsidRPr="00310BD2">
        <w:rPr>
          <w:rFonts w:ascii="Arial" w:hAnsi="Arial" w:cs="Arial"/>
          <w:b w:val="0"/>
          <w:sz w:val="24"/>
          <w:szCs w:val="24"/>
        </w:rPr>
        <w:t xml:space="preserve">24 de noviembre de 2010, establece </w:t>
      </w:r>
      <w:r w:rsidRPr="00310BD2">
        <w:rPr>
          <w:rFonts w:ascii="Arial" w:hAnsi="Arial" w:cs="Arial"/>
          <w:b w:val="0"/>
          <w:sz w:val="24"/>
          <w:szCs w:val="24"/>
        </w:rPr>
        <w:t>en su artículo 95, fracción V, entre las atribuciones de los jueces de ejecución de sentencia</w:t>
      </w:r>
      <w:r w:rsidR="00C91203" w:rsidRPr="00310BD2">
        <w:rPr>
          <w:rFonts w:ascii="Arial" w:hAnsi="Arial" w:cs="Arial"/>
          <w:b w:val="0"/>
          <w:sz w:val="24"/>
          <w:szCs w:val="24"/>
        </w:rPr>
        <w:t>,</w:t>
      </w:r>
      <w:r w:rsidRPr="00310BD2">
        <w:rPr>
          <w:rFonts w:ascii="Arial" w:hAnsi="Arial" w:cs="Arial"/>
          <w:b w:val="0"/>
          <w:sz w:val="24"/>
          <w:szCs w:val="24"/>
        </w:rPr>
        <w:t xml:space="preserve"> la de inspeccionar lo</w:t>
      </w:r>
      <w:r w:rsidR="008F493D" w:rsidRPr="00310BD2">
        <w:rPr>
          <w:rFonts w:ascii="Arial" w:hAnsi="Arial" w:cs="Arial"/>
          <w:b w:val="0"/>
          <w:sz w:val="24"/>
          <w:szCs w:val="24"/>
        </w:rPr>
        <w:t>s centros de reinserción social</w:t>
      </w:r>
      <w:r w:rsidRPr="00310BD2">
        <w:rPr>
          <w:rFonts w:ascii="Arial" w:hAnsi="Arial" w:cs="Arial"/>
          <w:b w:val="0"/>
          <w:sz w:val="24"/>
          <w:szCs w:val="24"/>
        </w:rPr>
        <w:t xml:space="preserve"> por lo menos una vez cada dos meses, c</w:t>
      </w:r>
      <w:r w:rsidR="00CD115A" w:rsidRPr="00310BD2">
        <w:rPr>
          <w:rFonts w:ascii="Arial" w:hAnsi="Arial" w:cs="Arial"/>
          <w:b w:val="0"/>
          <w:sz w:val="24"/>
          <w:szCs w:val="24"/>
        </w:rPr>
        <w:t>on el fin de constatar el respe</w:t>
      </w:r>
      <w:r w:rsidRPr="00310BD2">
        <w:rPr>
          <w:rFonts w:ascii="Arial" w:hAnsi="Arial" w:cs="Arial"/>
          <w:b w:val="0"/>
          <w:sz w:val="24"/>
          <w:szCs w:val="24"/>
        </w:rPr>
        <w:t>to de los derechos fundamentales y penitenciarios de los internos y ordenar las medidas correctivas que estime convenientes.</w:t>
      </w:r>
    </w:p>
    <w:p w:rsidR="00FE4B0A" w:rsidRPr="00310BD2" w:rsidRDefault="00FE4B0A" w:rsidP="00FE4B0A">
      <w:pPr>
        <w:widowControl w:val="0"/>
        <w:autoSpaceDE w:val="0"/>
        <w:autoSpaceDN w:val="0"/>
        <w:adjustRightInd w:val="0"/>
        <w:spacing w:before="100" w:beforeAutospacing="1" w:after="100" w:afterAutospacing="1"/>
        <w:jc w:val="both"/>
        <w:outlineLvl w:val="0"/>
        <w:rPr>
          <w:rFonts w:ascii="Arial" w:hAnsi="Arial" w:cs="Arial"/>
          <w:b w:val="0"/>
          <w:sz w:val="24"/>
          <w:szCs w:val="24"/>
        </w:rPr>
      </w:pPr>
      <w:r w:rsidRPr="00310BD2">
        <w:rPr>
          <w:rFonts w:ascii="Arial" w:hAnsi="Arial" w:cs="Arial"/>
          <w:b w:val="0"/>
          <w:sz w:val="24"/>
          <w:szCs w:val="24"/>
        </w:rPr>
        <w:t>La referida atribución resultó congruente con las disposiciones de la Ley de Ejecución de Sanciones y Medidas de Seguridad del Estado de Yucatán</w:t>
      </w:r>
      <w:r w:rsidR="00C91203" w:rsidRPr="00310BD2">
        <w:rPr>
          <w:rFonts w:ascii="Arial" w:hAnsi="Arial" w:cs="Arial"/>
          <w:b w:val="0"/>
          <w:sz w:val="24"/>
          <w:szCs w:val="24"/>
        </w:rPr>
        <w:t xml:space="preserve">, publicada </w:t>
      </w:r>
      <w:r w:rsidR="00C91203" w:rsidRPr="00310BD2">
        <w:rPr>
          <w:rFonts w:ascii="Arial" w:hAnsi="Arial" w:cs="Arial"/>
          <w:b w:val="0"/>
          <w:sz w:val="24"/>
          <w:szCs w:val="24"/>
        </w:rPr>
        <w:lastRenderedPageBreak/>
        <w:t>en el Diario Oficial del Gobierno del Estado de Yucatán el 10 de junio de 2011</w:t>
      </w:r>
      <w:r w:rsidRPr="00310BD2">
        <w:rPr>
          <w:rFonts w:ascii="Arial" w:hAnsi="Arial" w:cs="Arial"/>
          <w:b w:val="0"/>
          <w:sz w:val="24"/>
          <w:szCs w:val="24"/>
        </w:rPr>
        <w:t>, la cual en su artículo 14, fracción VII,</w:t>
      </w:r>
      <w:r w:rsidR="00C91203" w:rsidRPr="00310BD2">
        <w:rPr>
          <w:rFonts w:ascii="Arial" w:hAnsi="Arial" w:cs="Arial"/>
          <w:b w:val="0"/>
          <w:sz w:val="24"/>
          <w:szCs w:val="24"/>
        </w:rPr>
        <w:t xml:space="preserve"> también contemplaba</w:t>
      </w:r>
      <w:r w:rsidRPr="00310BD2">
        <w:rPr>
          <w:rFonts w:ascii="Arial" w:hAnsi="Arial" w:cs="Arial"/>
          <w:b w:val="0"/>
          <w:sz w:val="24"/>
          <w:szCs w:val="24"/>
        </w:rPr>
        <w:t xml:space="preserve"> la obligación de los jueces de ejecución de sentencias de visitar dichos centros.</w:t>
      </w:r>
    </w:p>
    <w:p w:rsidR="008A0E18" w:rsidRPr="00310BD2" w:rsidRDefault="00C91203" w:rsidP="008A0E18">
      <w:pPr>
        <w:widowControl w:val="0"/>
        <w:autoSpaceDE w:val="0"/>
        <w:autoSpaceDN w:val="0"/>
        <w:adjustRightInd w:val="0"/>
        <w:spacing w:before="100" w:beforeAutospacing="1" w:after="100" w:afterAutospacing="1"/>
        <w:jc w:val="both"/>
        <w:outlineLvl w:val="0"/>
        <w:rPr>
          <w:rFonts w:ascii="Arial" w:hAnsi="Arial" w:cs="Arial"/>
          <w:b w:val="0"/>
          <w:sz w:val="24"/>
          <w:szCs w:val="24"/>
        </w:rPr>
      </w:pPr>
      <w:r w:rsidRPr="00310BD2">
        <w:rPr>
          <w:rFonts w:ascii="Arial" w:hAnsi="Arial" w:cs="Arial"/>
          <w:b w:val="0"/>
          <w:sz w:val="24"/>
          <w:szCs w:val="24"/>
        </w:rPr>
        <w:t>No obstante lo anterior,</w:t>
      </w:r>
      <w:r w:rsidR="008A0E18" w:rsidRPr="00310BD2">
        <w:rPr>
          <w:rFonts w:ascii="Arial" w:hAnsi="Arial" w:cs="Arial"/>
          <w:b w:val="0"/>
          <w:sz w:val="24"/>
          <w:szCs w:val="24"/>
        </w:rPr>
        <w:t xml:space="preserve"> el 16 de junio de 2016 fue publicada La Ley Nacional de Ejecución Penal en el Diario Oficial de la Federación, la cual de conformidad con sus artículos 1 y 2, tiene entre su objeto establecer las normas que deben observarse en la ejecución penal y es de observancia general en la Federación y las entidades federativas. </w:t>
      </w:r>
    </w:p>
    <w:p w:rsidR="00C91203" w:rsidRPr="00310BD2" w:rsidRDefault="008A0E18" w:rsidP="00FE4B0A">
      <w:pPr>
        <w:widowControl w:val="0"/>
        <w:autoSpaceDE w:val="0"/>
        <w:autoSpaceDN w:val="0"/>
        <w:adjustRightInd w:val="0"/>
        <w:spacing w:before="100" w:beforeAutospacing="1" w:after="100" w:afterAutospacing="1"/>
        <w:jc w:val="both"/>
        <w:outlineLvl w:val="0"/>
        <w:rPr>
          <w:rFonts w:ascii="Arial" w:hAnsi="Arial" w:cs="Arial"/>
          <w:b w:val="0"/>
          <w:sz w:val="24"/>
          <w:szCs w:val="24"/>
        </w:rPr>
      </w:pPr>
      <w:r w:rsidRPr="00310BD2">
        <w:rPr>
          <w:rFonts w:ascii="Arial" w:hAnsi="Arial" w:cs="Arial"/>
          <w:b w:val="0"/>
          <w:sz w:val="24"/>
          <w:szCs w:val="24"/>
        </w:rPr>
        <w:t xml:space="preserve">En virtud de la expedición de la citada ley nacional, </w:t>
      </w:r>
      <w:r w:rsidR="00C91203" w:rsidRPr="00310BD2">
        <w:rPr>
          <w:rFonts w:ascii="Arial" w:hAnsi="Arial" w:cs="Arial"/>
          <w:b w:val="0"/>
          <w:sz w:val="24"/>
          <w:szCs w:val="24"/>
        </w:rPr>
        <w:t>el 24 de noviembre de 2017 se publicó en el Diario Oficial del Gobierno del Estado de Yucatán el Decreto 543/2017 por el que se modificaron diversas leyes estatales en materia de armonización con la miscelánea penal, ejecución pen</w:t>
      </w:r>
      <w:r w:rsidRPr="00310BD2">
        <w:rPr>
          <w:rFonts w:ascii="Arial" w:hAnsi="Arial" w:cs="Arial"/>
          <w:b w:val="0"/>
          <w:sz w:val="24"/>
          <w:szCs w:val="24"/>
        </w:rPr>
        <w:t>al y justicia para adolescentes.</w:t>
      </w:r>
      <w:r w:rsidR="00C91203" w:rsidRPr="00310BD2">
        <w:rPr>
          <w:rFonts w:ascii="Arial" w:hAnsi="Arial" w:cs="Arial"/>
          <w:b w:val="0"/>
          <w:sz w:val="24"/>
          <w:szCs w:val="24"/>
        </w:rPr>
        <w:t xml:space="preserve"> El artículo transitorio </w:t>
      </w:r>
      <w:r w:rsidR="00CD115A" w:rsidRPr="00310BD2">
        <w:rPr>
          <w:rFonts w:ascii="Arial" w:hAnsi="Arial" w:cs="Arial"/>
          <w:b w:val="0"/>
          <w:sz w:val="24"/>
          <w:szCs w:val="24"/>
        </w:rPr>
        <w:t>segundo del referido decreto</w:t>
      </w:r>
      <w:r w:rsidR="00C91203" w:rsidRPr="00310BD2">
        <w:rPr>
          <w:rFonts w:ascii="Arial" w:hAnsi="Arial" w:cs="Arial"/>
          <w:b w:val="0"/>
          <w:sz w:val="24"/>
          <w:szCs w:val="24"/>
        </w:rPr>
        <w:t xml:space="preserve"> dispuso la abrogación de la Ley de Ejecución de Sanciones y Medidas de Seguridad del Estado de Yucat</w:t>
      </w:r>
      <w:r w:rsidR="00CD115A" w:rsidRPr="00310BD2">
        <w:rPr>
          <w:rFonts w:ascii="Arial" w:hAnsi="Arial" w:cs="Arial"/>
          <w:b w:val="0"/>
          <w:sz w:val="24"/>
          <w:szCs w:val="24"/>
        </w:rPr>
        <w:t>án.</w:t>
      </w:r>
    </w:p>
    <w:p w:rsidR="00CD115A" w:rsidRPr="00310BD2" w:rsidRDefault="00CD115A" w:rsidP="00FE4B0A">
      <w:pPr>
        <w:widowControl w:val="0"/>
        <w:autoSpaceDE w:val="0"/>
        <w:autoSpaceDN w:val="0"/>
        <w:adjustRightInd w:val="0"/>
        <w:spacing w:before="100" w:beforeAutospacing="1" w:after="100" w:afterAutospacing="1"/>
        <w:jc w:val="both"/>
        <w:outlineLvl w:val="0"/>
        <w:rPr>
          <w:rFonts w:ascii="Arial" w:hAnsi="Arial" w:cs="Arial"/>
          <w:b w:val="0"/>
          <w:sz w:val="24"/>
          <w:szCs w:val="24"/>
        </w:rPr>
      </w:pPr>
      <w:r w:rsidRPr="00310BD2">
        <w:rPr>
          <w:rFonts w:ascii="Arial" w:hAnsi="Arial" w:cs="Arial"/>
          <w:b w:val="0"/>
          <w:sz w:val="24"/>
          <w:szCs w:val="24"/>
        </w:rPr>
        <w:t>La Ley Nacional de Ejecución Penal, que resulta vigente y aplicable en el estado de Yucatán, establece en sus artículos 24 y 25 las competencias de los jueces d</w:t>
      </w:r>
      <w:r w:rsidR="008F493D" w:rsidRPr="00310BD2">
        <w:rPr>
          <w:rFonts w:ascii="Arial" w:hAnsi="Arial" w:cs="Arial"/>
          <w:b w:val="0"/>
          <w:sz w:val="24"/>
          <w:szCs w:val="24"/>
        </w:rPr>
        <w:t>e ejecución, entre las cuales ha dejado de</w:t>
      </w:r>
      <w:r w:rsidRPr="00310BD2">
        <w:rPr>
          <w:rFonts w:ascii="Arial" w:hAnsi="Arial" w:cs="Arial"/>
          <w:b w:val="0"/>
          <w:sz w:val="24"/>
          <w:szCs w:val="24"/>
        </w:rPr>
        <w:t xml:space="preserve"> figura</w:t>
      </w:r>
      <w:r w:rsidR="008F493D" w:rsidRPr="00310BD2">
        <w:rPr>
          <w:rFonts w:ascii="Arial" w:hAnsi="Arial" w:cs="Arial"/>
          <w:b w:val="0"/>
          <w:sz w:val="24"/>
          <w:szCs w:val="24"/>
        </w:rPr>
        <w:t>r</w:t>
      </w:r>
      <w:r w:rsidRPr="00310BD2">
        <w:rPr>
          <w:rFonts w:ascii="Arial" w:hAnsi="Arial" w:cs="Arial"/>
          <w:b w:val="0"/>
          <w:sz w:val="24"/>
          <w:szCs w:val="24"/>
        </w:rPr>
        <w:t xml:space="preserve"> la relativa a realizar inspecciones a los centros penitenciarios, como lo prevé la Ley Orgánica del Poder Judicial del Estado de Yucatán.</w:t>
      </w:r>
    </w:p>
    <w:p w:rsidR="00CD115A" w:rsidRPr="00310BD2" w:rsidRDefault="00CD115A" w:rsidP="00FE4B0A">
      <w:pPr>
        <w:widowControl w:val="0"/>
        <w:autoSpaceDE w:val="0"/>
        <w:autoSpaceDN w:val="0"/>
        <w:adjustRightInd w:val="0"/>
        <w:spacing w:before="100" w:beforeAutospacing="1" w:after="100" w:afterAutospacing="1"/>
        <w:jc w:val="both"/>
        <w:outlineLvl w:val="0"/>
        <w:rPr>
          <w:rFonts w:ascii="Arial" w:hAnsi="Arial" w:cs="Arial"/>
          <w:b w:val="0"/>
          <w:sz w:val="24"/>
          <w:szCs w:val="24"/>
        </w:rPr>
      </w:pPr>
      <w:r w:rsidRPr="00310BD2">
        <w:rPr>
          <w:rFonts w:ascii="Arial" w:hAnsi="Arial" w:cs="Arial"/>
          <w:b w:val="0"/>
          <w:sz w:val="24"/>
          <w:szCs w:val="24"/>
        </w:rPr>
        <w:t>En tal sentido, para efectos de armonizar las disposiciones de la ley objeto de esta iniciativa con las de la ley que rige la materia de ejecución penal en todo el país, se propone la derogación de la fracción V del artículo 95 de la Ley Orgánica del Poder Judicial del Estado de Yucatán, que actualmente obliga a los jueces de ejecución de sentencia a inspeccionar los centros de reinserción social</w:t>
      </w:r>
      <w:r w:rsidR="00AC6A98" w:rsidRPr="00310BD2">
        <w:rPr>
          <w:rFonts w:ascii="Arial" w:hAnsi="Arial" w:cs="Arial"/>
          <w:b w:val="0"/>
          <w:sz w:val="24"/>
          <w:szCs w:val="24"/>
        </w:rPr>
        <w:t xml:space="preserve"> de la entidad</w:t>
      </w:r>
      <w:r w:rsidRPr="00310BD2">
        <w:rPr>
          <w:rFonts w:ascii="Arial" w:hAnsi="Arial" w:cs="Arial"/>
          <w:b w:val="0"/>
          <w:sz w:val="24"/>
          <w:szCs w:val="24"/>
        </w:rPr>
        <w:t>.</w:t>
      </w:r>
    </w:p>
    <w:p w:rsidR="00A87F7C" w:rsidRPr="00310BD2" w:rsidRDefault="00A87F7C" w:rsidP="00316293">
      <w:pPr>
        <w:pStyle w:val="Prrafodelista"/>
        <w:numPr>
          <w:ilvl w:val="0"/>
          <w:numId w:val="7"/>
        </w:numPr>
        <w:shd w:val="clear" w:color="auto" w:fill="FFFFFF"/>
        <w:jc w:val="both"/>
        <w:rPr>
          <w:rFonts w:ascii="Arial" w:hAnsi="Arial" w:cs="Arial"/>
          <w:bCs/>
          <w:color w:val="222222"/>
          <w:sz w:val="24"/>
          <w:szCs w:val="24"/>
          <w:lang w:eastAsia="es-MX"/>
        </w:rPr>
      </w:pPr>
      <w:r w:rsidRPr="00310BD2">
        <w:rPr>
          <w:rFonts w:ascii="Arial" w:hAnsi="Arial" w:cs="Arial"/>
          <w:bCs/>
          <w:color w:val="222222"/>
          <w:sz w:val="24"/>
          <w:szCs w:val="24"/>
          <w:lang w:eastAsia="es-MX"/>
        </w:rPr>
        <w:t>Categorías que integran la Carrera Judicial.</w:t>
      </w:r>
    </w:p>
    <w:p w:rsidR="00A87F7C" w:rsidRPr="00310BD2" w:rsidRDefault="00A87F7C" w:rsidP="00A87F7C">
      <w:pPr>
        <w:pStyle w:val="Prrafodelista"/>
        <w:shd w:val="clear" w:color="auto" w:fill="FFFFFF"/>
        <w:ind w:left="1080"/>
        <w:jc w:val="both"/>
        <w:rPr>
          <w:bCs/>
          <w:color w:val="222222"/>
          <w:lang w:val="es-MX" w:eastAsia="es-MX"/>
        </w:rPr>
      </w:pPr>
    </w:p>
    <w:p w:rsidR="00A87F7C" w:rsidRPr="00310BD2" w:rsidRDefault="00A87F7C" w:rsidP="00A87F7C">
      <w:pPr>
        <w:shd w:val="clear" w:color="auto" w:fill="FFFFFF"/>
        <w:jc w:val="both"/>
        <w:rPr>
          <w:rFonts w:ascii="Arial" w:hAnsi="Arial" w:cs="Arial"/>
          <w:b w:val="0"/>
          <w:color w:val="222222"/>
          <w:sz w:val="24"/>
          <w:szCs w:val="24"/>
          <w:lang w:eastAsia="es-MX"/>
        </w:rPr>
      </w:pPr>
      <w:r w:rsidRPr="00310BD2">
        <w:rPr>
          <w:rFonts w:ascii="Arial" w:hAnsi="Arial" w:cs="Arial"/>
          <w:b w:val="0"/>
          <w:color w:val="222222"/>
          <w:sz w:val="24"/>
          <w:szCs w:val="24"/>
          <w:lang w:eastAsia="es-MX"/>
        </w:rPr>
        <w:t>El artículo 176 de la Ley Orgánica del Poder Judicial del Estado de Yucatán, establece el catálogo de categorías que integran la Carrera Judicial. Actualmente dicho artículo enlista diez cargos que van desde técnico judicial hasta juez de primera instancia.</w:t>
      </w:r>
    </w:p>
    <w:p w:rsidR="00A87F7C" w:rsidRPr="00310BD2" w:rsidRDefault="00A87F7C" w:rsidP="00A87F7C">
      <w:pPr>
        <w:shd w:val="clear" w:color="auto" w:fill="FFFFFF"/>
        <w:jc w:val="both"/>
        <w:rPr>
          <w:bCs/>
          <w:color w:val="222222"/>
          <w:lang w:val="es-MX" w:eastAsia="es-MX"/>
        </w:rPr>
      </w:pPr>
    </w:p>
    <w:p w:rsidR="00B12254" w:rsidRPr="00310BD2" w:rsidRDefault="00A87F7C" w:rsidP="00A87F7C">
      <w:pPr>
        <w:shd w:val="clear" w:color="auto" w:fill="FFFFFF"/>
        <w:jc w:val="both"/>
        <w:rPr>
          <w:rFonts w:ascii="Arial" w:hAnsi="Arial" w:cs="Arial"/>
          <w:b w:val="0"/>
          <w:color w:val="222222"/>
          <w:sz w:val="24"/>
          <w:szCs w:val="24"/>
          <w:lang w:eastAsia="es-MX"/>
        </w:rPr>
      </w:pPr>
      <w:r w:rsidRPr="00310BD2">
        <w:rPr>
          <w:rFonts w:ascii="Arial" w:hAnsi="Arial" w:cs="Arial"/>
          <w:b w:val="0"/>
          <w:color w:val="222222"/>
          <w:sz w:val="24"/>
          <w:szCs w:val="24"/>
          <w:lang w:eastAsia="es-MX"/>
        </w:rPr>
        <w:t>No obstante lo anterior,</w:t>
      </w:r>
      <w:r w:rsidR="00B12254" w:rsidRPr="00310BD2">
        <w:rPr>
          <w:rFonts w:ascii="Arial" w:hAnsi="Arial" w:cs="Arial"/>
          <w:b w:val="0"/>
          <w:color w:val="222222"/>
          <w:sz w:val="24"/>
          <w:szCs w:val="24"/>
          <w:lang w:eastAsia="es-MX"/>
        </w:rPr>
        <w:t xml:space="preserve"> el referido </w:t>
      </w:r>
      <w:r w:rsidR="002B6892" w:rsidRPr="00310BD2">
        <w:rPr>
          <w:rFonts w:ascii="Arial" w:hAnsi="Arial" w:cs="Arial"/>
          <w:b w:val="0"/>
          <w:color w:val="222222"/>
          <w:sz w:val="24"/>
          <w:szCs w:val="24"/>
          <w:lang w:eastAsia="es-MX"/>
        </w:rPr>
        <w:t>catálogo</w:t>
      </w:r>
      <w:r w:rsidR="00B12254" w:rsidRPr="00310BD2">
        <w:rPr>
          <w:rFonts w:ascii="Arial" w:hAnsi="Arial" w:cs="Arial"/>
          <w:b w:val="0"/>
          <w:color w:val="222222"/>
          <w:sz w:val="24"/>
          <w:szCs w:val="24"/>
          <w:lang w:eastAsia="es-MX"/>
        </w:rPr>
        <w:t xml:space="preserve"> no contempla las categorías que fueron creadas específicamente para el funcionamiento de los órganos jurisdiccionales </w:t>
      </w:r>
      <w:r w:rsidR="002B6892" w:rsidRPr="00310BD2">
        <w:rPr>
          <w:rFonts w:ascii="Arial" w:hAnsi="Arial" w:cs="Arial"/>
          <w:b w:val="0"/>
          <w:color w:val="222222"/>
          <w:sz w:val="24"/>
          <w:szCs w:val="24"/>
          <w:lang w:eastAsia="es-MX"/>
        </w:rPr>
        <w:t xml:space="preserve">del Sistema de Justicia Penal </w:t>
      </w:r>
      <w:r w:rsidR="00B12254" w:rsidRPr="00310BD2">
        <w:rPr>
          <w:rFonts w:ascii="Arial" w:hAnsi="Arial" w:cs="Arial"/>
          <w:b w:val="0"/>
          <w:color w:val="222222"/>
          <w:sz w:val="24"/>
          <w:szCs w:val="24"/>
          <w:lang w:eastAsia="es-MX"/>
        </w:rPr>
        <w:t xml:space="preserve">Acusatorio y Oral, </w:t>
      </w:r>
      <w:r w:rsidR="002B6892" w:rsidRPr="00310BD2">
        <w:rPr>
          <w:rFonts w:ascii="Arial" w:hAnsi="Arial" w:cs="Arial"/>
          <w:b w:val="0"/>
          <w:color w:val="222222"/>
          <w:sz w:val="24"/>
          <w:szCs w:val="24"/>
          <w:lang w:eastAsia="es-MX"/>
        </w:rPr>
        <w:t>como es el caso de los administradores de juzgado, los coordinadores de sala, los coordinadores de causa, los notificadores y los encargados de actas.</w:t>
      </w:r>
    </w:p>
    <w:p w:rsidR="00B12254" w:rsidRPr="00310BD2" w:rsidRDefault="00B12254" w:rsidP="00A87F7C">
      <w:pPr>
        <w:shd w:val="clear" w:color="auto" w:fill="FFFFFF"/>
        <w:jc w:val="both"/>
        <w:rPr>
          <w:rFonts w:ascii="Arial" w:hAnsi="Arial" w:cs="Arial"/>
          <w:b w:val="0"/>
          <w:color w:val="222222"/>
          <w:sz w:val="24"/>
          <w:szCs w:val="24"/>
          <w:lang w:eastAsia="es-MX"/>
        </w:rPr>
      </w:pPr>
    </w:p>
    <w:p w:rsidR="00A87F7C" w:rsidRPr="00310BD2" w:rsidRDefault="002B6892" w:rsidP="00A87F7C">
      <w:pPr>
        <w:shd w:val="clear" w:color="auto" w:fill="FFFFFF"/>
        <w:jc w:val="both"/>
        <w:rPr>
          <w:rFonts w:ascii="Arial" w:hAnsi="Arial" w:cs="Arial"/>
          <w:b w:val="0"/>
          <w:color w:val="222222"/>
          <w:sz w:val="24"/>
          <w:szCs w:val="24"/>
          <w:lang w:eastAsia="es-MX"/>
        </w:rPr>
      </w:pPr>
      <w:r w:rsidRPr="00310BD2">
        <w:rPr>
          <w:rFonts w:ascii="Arial" w:hAnsi="Arial" w:cs="Arial"/>
          <w:b w:val="0"/>
          <w:color w:val="222222"/>
          <w:sz w:val="24"/>
          <w:szCs w:val="24"/>
          <w:lang w:eastAsia="es-MX"/>
        </w:rPr>
        <w:lastRenderedPageBreak/>
        <w:t>Aunado a ello,</w:t>
      </w:r>
      <w:r w:rsidR="00A87F7C" w:rsidRPr="00310BD2">
        <w:rPr>
          <w:rFonts w:ascii="Arial" w:hAnsi="Arial" w:cs="Arial"/>
          <w:b w:val="0"/>
          <w:color w:val="222222"/>
          <w:sz w:val="24"/>
          <w:szCs w:val="24"/>
          <w:lang w:eastAsia="es-MX"/>
        </w:rPr>
        <w:t xml:space="preserve"> el Pleno del Consejo de la Judicatura, en su tercera sesión ordinaria, celebrada el 2 de marzo de 2018, determinó crear la categoría de Asistente Legal como un cargo previo en el escalafón al de técnico judicial, que sirviera de apoyo a las labores de los órganos jurisdiccionales, contribuyera al abatimiento de sus cargas de trabajo y significara una plataforma introductoria a la carrera judicial.</w:t>
      </w:r>
    </w:p>
    <w:p w:rsidR="00A87F7C" w:rsidRPr="00310BD2" w:rsidRDefault="00A87F7C" w:rsidP="00A87F7C">
      <w:pPr>
        <w:shd w:val="clear" w:color="auto" w:fill="FFFFFF"/>
        <w:jc w:val="both"/>
        <w:rPr>
          <w:bCs/>
          <w:color w:val="222222"/>
          <w:lang w:val="es-MX" w:eastAsia="es-MX"/>
        </w:rPr>
      </w:pPr>
    </w:p>
    <w:p w:rsidR="00A87F7C" w:rsidRPr="00310BD2" w:rsidRDefault="00A87F7C" w:rsidP="00A87F7C">
      <w:pPr>
        <w:shd w:val="clear" w:color="auto" w:fill="FFFFFF"/>
        <w:jc w:val="both"/>
        <w:rPr>
          <w:rFonts w:ascii="Arial" w:hAnsi="Arial" w:cs="Arial"/>
          <w:b w:val="0"/>
          <w:color w:val="222222"/>
          <w:sz w:val="24"/>
          <w:szCs w:val="24"/>
          <w:lang w:eastAsia="es-MX"/>
        </w:rPr>
      </w:pPr>
      <w:r w:rsidRPr="00310BD2">
        <w:rPr>
          <w:rFonts w:ascii="Arial" w:hAnsi="Arial" w:cs="Arial"/>
          <w:b w:val="0"/>
          <w:color w:val="222222"/>
          <w:sz w:val="24"/>
          <w:szCs w:val="24"/>
          <w:lang w:eastAsia="es-MX"/>
        </w:rPr>
        <w:t>De igual manera, en la sesión antes referida, el cuerpo colegiado autorizó la creación de la categoría de Oficial de Mediación, como una figura que auxiliara a los Facilitadores o Mediadores en el cumplimiento de sus funciones y contribuyera a fortalecer el servicio que brinda el Centro Estatal de Solución de Controversias.</w:t>
      </w:r>
    </w:p>
    <w:p w:rsidR="00316293" w:rsidRPr="00310BD2" w:rsidRDefault="00316293" w:rsidP="00A87F7C">
      <w:pPr>
        <w:shd w:val="clear" w:color="auto" w:fill="FFFFFF"/>
        <w:jc w:val="both"/>
        <w:rPr>
          <w:bCs/>
          <w:color w:val="222222"/>
          <w:lang w:val="es-MX" w:eastAsia="es-MX"/>
        </w:rPr>
      </w:pPr>
    </w:p>
    <w:p w:rsidR="00A87F7C" w:rsidRPr="00310BD2" w:rsidRDefault="00A87F7C" w:rsidP="00A87F7C">
      <w:pPr>
        <w:shd w:val="clear" w:color="auto" w:fill="FFFFFF"/>
        <w:jc w:val="both"/>
        <w:rPr>
          <w:bCs/>
          <w:color w:val="222222"/>
          <w:lang w:val="es-MX" w:eastAsia="es-MX"/>
        </w:rPr>
      </w:pPr>
      <w:r w:rsidRPr="00310BD2">
        <w:rPr>
          <w:rFonts w:ascii="Arial" w:hAnsi="Arial" w:cs="Arial"/>
          <w:b w:val="0"/>
          <w:color w:val="222222"/>
          <w:sz w:val="24"/>
          <w:szCs w:val="24"/>
          <w:lang w:eastAsia="es-MX"/>
        </w:rPr>
        <w:t>Asimismo, en su sexta sesión extraordinaria de fecha 15 de marzo de 2019, el Pleno del Consejo de la Judicatura aprobó la creación de la figura de Oficial de Juzgado, con la finalidad de apoyar administrativamente a los órganos jurisdiccionales de primera instancia en la agilización y mejoramiento de la gestión judicial, disminuir las cargas de trabajo de los secretarios de acuerdos y lograr un mayor control del juzgado.</w:t>
      </w:r>
    </w:p>
    <w:p w:rsidR="00A87F7C" w:rsidRPr="00310BD2" w:rsidRDefault="00A87F7C" w:rsidP="00A87F7C">
      <w:pPr>
        <w:shd w:val="clear" w:color="auto" w:fill="FFFFFF"/>
        <w:jc w:val="both"/>
        <w:rPr>
          <w:bCs/>
          <w:color w:val="222222"/>
          <w:lang w:val="es-MX" w:eastAsia="es-MX"/>
        </w:rPr>
      </w:pPr>
      <w:r w:rsidRPr="00310BD2">
        <w:rPr>
          <w:rFonts w:ascii="Arial" w:hAnsi="Arial" w:cs="Arial"/>
          <w:b w:val="0"/>
          <w:color w:val="222222"/>
          <w:sz w:val="24"/>
          <w:szCs w:val="24"/>
          <w:lang w:eastAsia="es-MX"/>
        </w:rPr>
        <w:t> </w:t>
      </w:r>
    </w:p>
    <w:p w:rsidR="00A87F7C" w:rsidRPr="00310BD2" w:rsidRDefault="002B6892" w:rsidP="00A87F7C">
      <w:pPr>
        <w:shd w:val="clear" w:color="auto" w:fill="FFFFFF"/>
        <w:jc w:val="both"/>
        <w:rPr>
          <w:rFonts w:ascii="Arial" w:hAnsi="Arial" w:cs="Arial"/>
          <w:b w:val="0"/>
          <w:color w:val="222222"/>
          <w:sz w:val="24"/>
          <w:szCs w:val="24"/>
          <w:lang w:eastAsia="es-MX"/>
        </w:rPr>
      </w:pPr>
      <w:r w:rsidRPr="00310BD2">
        <w:rPr>
          <w:rFonts w:ascii="Arial" w:hAnsi="Arial" w:cs="Arial"/>
          <w:b w:val="0"/>
          <w:color w:val="222222"/>
          <w:sz w:val="24"/>
          <w:szCs w:val="24"/>
          <w:lang w:eastAsia="es-MX"/>
        </w:rPr>
        <w:t xml:space="preserve">Para efectos de incluir las categorías relativas al Sistema de Justicia Penal Acusatorio y Oral, así como aquellas </w:t>
      </w:r>
      <w:r w:rsidR="00A87F7C" w:rsidRPr="00310BD2">
        <w:rPr>
          <w:rFonts w:ascii="Arial" w:hAnsi="Arial" w:cs="Arial"/>
          <w:b w:val="0"/>
          <w:color w:val="222222"/>
          <w:sz w:val="24"/>
          <w:szCs w:val="24"/>
          <w:lang w:eastAsia="es-MX"/>
        </w:rPr>
        <w:t xml:space="preserve">nuevas categorías </w:t>
      </w:r>
      <w:r w:rsidRPr="00310BD2">
        <w:rPr>
          <w:rFonts w:ascii="Arial" w:hAnsi="Arial" w:cs="Arial"/>
          <w:b w:val="0"/>
          <w:color w:val="222222"/>
          <w:sz w:val="24"/>
          <w:szCs w:val="24"/>
          <w:lang w:eastAsia="es-MX"/>
        </w:rPr>
        <w:t>creadas por el Consejo de la Judicatura</w:t>
      </w:r>
      <w:r w:rsidR="00A87F7C" w:rsidRPr="00310BD2">
        <w:rPr>
          <w:rFonts w:ascii="Arial" w:hAnsi="Arial" w:cs="Arial"/>
          <w:b w:val="0"/>
          <w:color w:val="222222"/>
          <w:sz w:val="24"/>
          <w:szCs w:val="24"/>
          <w:lang w:eastAsia="es-MX"/>
        </w:rPr>
        <w:t xml:space="preserve">, se considera propicio reformar el artículo 176 de la ley objeto de esta iniciativa, para incluir a la Carrera Judicial las figuras de </w:t>
      </w:r>
      <w:r w:rsidRPr="00310BD2">
        <w:rPr>
          <w:rFonts w:ascii="Arial" w:hAnsi="Arial" w:cs="Arial"/>
          <w:b w:val="0"/>
          <w:color w:val="222222"/>
          <w:sz w:val="24"/>
          <w:szCs w:val="24"/>
          <w:lang w:eastAsia="es-MX"/>
        </w:rPr>
        <w:t>Administrador de Juzgado, Coordinador de Sala, Coordinador de Causa, Notificador, Oficial de Juzgado, Oficial de Mediación, Encargado de Actas y Asistente Legal.</w:t>
      </w:r>
    </w:p>
    <w:p w:rsidR="00A87F7C" w:rsidRPr="00310BD2" w:rsidRDefault="00A87F7C" w:rsidP="00A87F7C">
      <w:pPr>
        <w:shd w:val="clear" w:color="auto" w:fill="FFFFFF"/>
        <w:jc w:val="both"/>
        <w:rPr>
          <w:bCs/>
          <w:color w:val="222222"/>
          <w:lang w:val="es-MX" w:eastAsia="es-MX"/>
        </w:rPr>
      </w:pPr>
    </w:p>
    <w:p w:rsidR="00A87F7C" w:rsidRPr="00310BD2" w:rsidRDefault="00A87F7C" w:rsidP="00A87F7C">
      <w:pPr>
        <w:shd w:val="clear" w:color="auto" w:fill="FFFFFF"/>
        <w:jc w:val="both"/>
        <w:rPr>
          <w:bCs/>
          <w:color w:val="222222"/>
          <w:lang w:val="es-MX" w:eastAsia="es-MX"/>
        </w:rPr>
      </w:pPr>
      <w:r w:rsidRPr="00310BD2">
        <w:rPr>
          <w:rFonts w:ascii="Arial" w:hAnsi="Arial" w:cs="Arial"/>
          <w:b w:val="0"/>
          <w:color w:val="222222"/>
          <w:sz w:val="24"/>
          <w:szCs w:val="24"/>
          <w:lang w:eastAsia="es-MX"/>
        </w:rPr>
        <w:t>Por otro lado, además de la inclusión de las referidos cargos, la presente iniciativa propone suprimir la categoría de juez de paz del listado que conforma la carrera judicial, considerando que, acorde a lo dispuesto en el artículo 200 de la Ley de Gobierno de los Municipios del Estado de Yucatán, su nombramiento no deriva de tal carrera sino que se actualiza a propuesta del Presidente Municipal de que se trate, quien presenta una terna al Pleno del Consejo de la Judicatura para que dicho cuerpo colegiado elija y nombre al más apto o idóneo de entre los propuestos.</w:t>
      </w:r>
      <w:r w:rsidRPr="00310BD2">
        <w:rPr>
          <w:rFonts w:ascii="Arial" w:hAnsi="Arial" w:cs="Arial"/>
          <w:bCs/>
          <w:color w:val="222222"/>
          <w:sz w:val="24"/>
          <w:szCs w:val="24"/>
          <w:lang w:eastAsia="es-MX"/>
        </w:rPr>
        <w:t> </w:t>
      </w:r>
    </w:p>
    <w:p w:rsidR="00A87F7C" w:rsidRPr="00310BD2" w:rsidRDefault="00A87F7C" w:rsidP="00A87F7C">
      <w:pPr>
        <w:shd w:val="clear" w:color="auto" w:fill="FFFFFF"/>
        <w:jc w:val="both"/>
        <w:rPr>
          <w:bCs/>
          <w:color w:val="222222"/>
          <w:lang w:val="es-MX" w:eastAsia="es-MX"/>
        </w:rPr>
      </w:pPr>
      <w:r w:rsidRPr="00310BD2">
        <w:rPr>
          <w:rFonts w:ascii="Arial" w:hAnsi="Arial" w:cs="Arial"/>
          <w:b w:val="0"/>
          <w:color w:val="222222"/>
          <w:sz w:val="24"/>
          <w:szCs w:val="24"/>
          <w:lang w:eastAsia="es-MX"/>
        </w:rPr>
        <w:t> </w:t>
      </w:r>
    </w:p>
    <w:p w:rsidR="00A87F7C" w:rsidRPr="00310BD2" w:rsidRDefault="00A87F7C" w:rsidP="00316293">
      <w:pPr>
        <w:pStyle w:val="Prrafodelista"/>
        <w:numPr>
          <w:ilvl w:val="0"/>
          <w:numId w:val="7"/>
        </w:numPr>
        <w:shd w:val="clear" w:color="auto" w:fill="FFFFFF"/>
        <w:jc w:val="both"/>
        <w:rPr>
          <w:rFonts w:ascii="Arial" w:hAnsi="Arial" w:cs="Arial"/>
          <w:bCs/>
          <w:color w:val="222222"/>
          <w:sz w:val="24"/>
          <w:szCs w:val="24"/>
          <w:lang w:eastAsia="es-MX"/>
        </w:rPr>
      </w:pPr>
      <w:r w:rsidRPr="00310BD2">
        <w:rPr>
          <w:rFonts w:ascii="Arial" w:hAnsi="Arial" w:cs="Arial"/>
          <w:bCs/>
          <w:color w:val="222222"/>
          <w:sz w:val="24"/>
          <w:szCs w:val="24"/>
          <w:lang w:eastAsia="es-MX"/>
        </w:rPr>
        <w:t>Sustitución de los Jueces de Primera Instancia en Casos de Excusa o Recusación.</w:t>
      </w:r>
    </w:p>
    <w:p w:rsidR="00A87F7C" w:rsidRPr="00310BD2" w:rsidRDefault="00A87F7C" w:rsidP="00A87F7C">
      <w:pPr>
        <w:shd w:val="clear" w:color="auto" w:fill="FFFFFF"/>
        <w:ind w:left="1080"/>
        <w:jc w:val="both"/>
        <w:rPr>
          <w:bCs/>
          <w:color w:val="222222"/>
          <w:lang w:val="es-MX" w:eastAsia="es-MX"/>
        </w:rPr>
      </w:pPr>
    </w:p>
    <w:p w:rsidR="00A87F7C" w:rsidRPr="00310BD2" w:rsidRDefault="00A87F7C" w:rsidP="00A87F7C">
      <w:pPr>
        <w:shd w:val="clear" w:color="auto" w:fill="FFFFFF"/>
        <w:jc w:val="both"/>
        <w:rPr>
          <w:rFonts w:ascii="Arial" w:hAnsi="Arial" w:cs="Arial"/>
          <w:b w:val="0"/>
          <w:color w:val="222222"/>
          <w:sz w:val="24"/>
          <w:szCs w:val="24"/>
          <w:lang w:eastAsia="es-MX"/>
        </w:rPr>
      </w:pPr>
      <w:r w:rsidRPr="00310BD2">
        <w:rPr>
          <w:rFonts w:ascii="Arial" w:hAnsi="Arial" w:cs="Arial"/>
          <w:b w:val="0"/>
          <w:color w:val="222222"/>
          <w:sz w:val="24"/>
          <w:szCs w:val="24"/>
          <w:lang w:eastAsia="es-MX"/>
        </w:rPr>
        <w:t>El artículo 169 de la Ley Orgánica del Poder Judicial del Estado de Yucatán dispone que, cuando por excusa o recusación un juez de primera instancia deje de conocer algún asunto, una vez admitido, será turnado a otro juez no impedido del mismo ramo y departamento, siguiendo de manera sucesiva el orden numérico progresivo de los juzgados.</w:t>
      </w:r>
    </w:p>
    <w:p w:rsidR="00A87F7C" w:rsidRPr="00310BD2" w:rsidRDefault="00A87F7C" w:rsidP="00A87F7C">
      <w:pPr>
        <w:shd w:val="clear" w:color="auto" w:fill="FFFFFF"/>
        <w:jc w:val="both"/>
        <w:rPr>
          <w:bCs/>
          <w:color w:val="222222"/>
          <w:lang w:val="es-MX" w:eastAsia="es-MX"/>
        </w:rPr>
      </w:pPr>
    </w:p>
    <w:p w:rsidR="00A87F7C" w:rsidRPr="00310BD2" w:rsidRDefault="00A87F7C" w:rsidP="00A87F7C">
      <w:pPr>
        <w:shd w:val="clear" w:color="auto" w:fill="FFFFFF"/>
        <w:jc w:val="both"/>
        <w:rPr>
          <w:rFonts w:ascii="Arial" w:hAnsi="Arial" w:cs="Arial"/>
          <w:b w:val="0"/>
          <w:color w:val="222222"/>
          <w:sz w:val="24"/>
          <w:szCs w:val="24"/>
          <w:lang w:eastAsia="es-MX"/>
        </w:rPr>
      </w:pPr>
      <w:r w:rsidRPr="00310BD2">
        <w:rPr>
          <w:rFonts w:ascii="Arial" w:hAnsi="Arial" w:cs="Arial"/>
          <w:b w:val="0"/>
          <w:color w:val="222222"/>
          <w:sz w:val="24"/>
          <w:szCs w:val="24"/>
          <w:lang w:eastAsia="es-MX"/>
        </w:rPr>
        <w:lastRenderedPageBreak/>
        <w:t xml:space="preserve">Como es de observarse, la referida disposición regula la preferencia en la sustitución del juez impedido con base en el orden numérico progresivo de los juzgados, sin considerar otros factores que resultan relevantes para la efectiva impartición de justicia, como lo es la cantidad </w:t>
      </w:r>
      <w:r w:rsidR="007A394A" w:rsidRPr="00310BD2">
        <w:rPr>
          <w:rFonts w:ascii="Arial" w:hAnsi="Arial" w:cs="Arial"/>
          <w:b w:val="0"/>
          <w:color w:val="222222"/>
          <w:sz w:val="24"/>
          <w:szCs w:val="24"/>
          <w:lang w:eastAsia="es-MX"/>
        </w:rPr>
        <w:t xml:space="preserve">y la materia </w:t>
      </w:r>
      <w:r w:rsidRPr="00310BD2">
        <w:rPr>
          <w:rFonts w:ascii="Arial" w:hAnsi="Arial" w:cs="Arial"/>
          <w:b w:val="0"/>
          <w:color w:val="222222"/>
          <w:sz w:val="24"/>
          <w:szCs w:val="24"/>
          <w:lang w:eastAsia="es-MX"/>
        </w:rPr>
        <w:t>de</w:t>
      </w:r>
      <w:r w:rsidR="007A394A" w:rsidRPr="00310BD2">
        <w:rPr>
          <w:rFonts w:ascii="Arial" w:hAnsi="Arial" w:cs="Arial"/>
          <w:b w:val="0"/>
          <w:color w:val="222222"/>
          <w:sz w:val="24"/>
          <w:szCs w:val="24"/>
          <w:lang w:eastAsia="es-MX"/>
        </w:rPr>
        <w:t xml:space="preserve"> los</w:t>
      </w:r>
      <w:r w:rsidRPr="00310BD2">
        <w:rPr>
          <w:rFonts w:ascii="Arial" w:hAnsi="Arial" w:cs="Arial"/>
          <w:b w:val="0"/>
          <w:color w:val="222222"/>
          <w:sz w:val="24"/>
          <w:szCs w:val="24"/>
          <w:lang w:eastAsia="es-MX"/>
        </w:rPr>
        <w:t xml:space="preserve"> asuntos en trámite con que cuenta cada juzgador.</w:t>
      </w:r>
    </w:p>
    <w:p w:rsidR="00A87F7C" w:rsidRPr="00310BD2" w:rsidRDefault="00A87F7C" w:rsidP="00A87F7C">
      <w:pPr>
        <w:shd w:val="clear" w:color="auto" w:fill="FFFFFF"/>
        <w:jc w:val="both"/>
        <w:rPr>
          <w:bCs/>
          <w:color w:val="222222"/>
          <w:lang w:val="es-MX" w:eastAsia="es-MX"/>
        </w:rPr>
      </w:pPr>
    </w:p>
    <w:p w:rsidR="00A87F7C" w:rsidRPr="00310BD2" w:rsidRDefault="00A87F7C" w:rsidP="00A87F7C">
      <w:pPr>
        <w:shd w:val="clear" w:color="auto" w:fill="FFFFFF"/>
        <w:jc w:val="both"/>
        <w:rPr>
          <w:rFonts w:ascii="Arial" w:hAnsi="Arial" w:cs="Arial"/>
          <w:b w:val="0"/>
          <w:color w:val="222222"/>
          <w:sz w:val="24"/>
          <w:szCs w:val="24"/>
          <w:lang w:eastAsia="es-MX"/>
        </w:rPr>
      </w:pPr>
      <w:r w:rsidRPr="00310BD2">
        <w:rPr>
          <w:rFonts w:ascii="Arial" w:hAnsi="Arial" w:cs="Arial"/>
          <w:b w:val="0"/>
          <w:color w:val="222222"/>
          <w:sz w:val="24"/>
          <w:szCs w:val="24"/>
          <w:lang w:eastAsia="es-MX"/>
        </w:rPr>
        <w:t>En la experiencia jurisdiccional, dicho criterio de sustitución ha implicado la asignación desigual de las sustituciones entre los diversos jueces de primera instancia de la misma materia y la concentración de asuntos en determinados juzgados, por atender exclusivamente a su numeración como dispone la ley.</w:t>
      </w:r>
    </w:p>
    <w:p w:rsidR="00A87F7C" w:rsidRPr="00310BD2" w:rsidRDefault="00A87F7C" w:rsidP="00A87F7C">
      <w:pPr>
        <w:shd w:val="clear" w:color="auto" w:fill="FFFFFF"/>
        <w:jc w:val="both"/>
        <w:rPr>
          <w:bCs/>
          <w:color w:val="222222"/>
          <w:lang w:val="es-MX" w:eastAsia="es-MX"/>
        </w:rPr>
      </w:pPr>
    </w:p>
    <w:p w:rsidR="00A87F7C" w:rsidRPr="00310BD2" w:rsidRDefault="00A87F7C" w:rsidP="00A87F7C">
      <w:pPr>
        <w:shd w:val="clear" w:color="auto" w:fill="FFFFFF"/>
        <w:jc w:val="both"/>
        <w:rPr>
          <w:rFonts w:ascii="Arial" w:hAnsi="Arial" w:cs="Arial"/>
          <w:b w:val="0"/>
          <w:color w:val="222222"/>
          <w:sz w:val="24"/>
          <w:szCs w:val="24"/>
          <w:lang w:eastAsia="es-MX"/>
        </w:rPr>
      </w:pPr>
      <w:r w:rsidRPr="00310BD2">
        <w:rPr>
          <w:rFonts w:ascii="Arial" w:hAnsi="Arial" w:cs="Arial"/>
          <w:b w:val="0"/>
          <w:color w:val="222222"/>
          <w:sz w:val="24"/>
          <w:szCs w:val="24"/>
          <w:lang w:eastAsia="es-MX"/>
        </w:rPr>
        <w:t>Al respecto, esta iniciativa propone reformar el artículo 169 antes citado, para regular el turnado de asuntos cuando se suscite una excusa o resulte procedente la recusación de los jueces de primera instancia, considerando el principio de equidad en la distribución de las cargas de trabajo entre los juzgados así como los requisitos de especialización del juzgador establecidos en las leyes sustantivas y procedimentales aplicables al asunto de que se trate.</w:t>
      </w:r>
    </w:p>
    <w:p w:rsidR="00A87F7C" w:rsidRPr="00310BD2" w:rsidRDefault="00A87F7C" w:rsidP="00A87F7C">
      <w:pPr>
        <w:shd w:val="clear" w:color="auto" w:fill="FFFFFF"/>
        <w:jc w:val="both"/>
        <w:rPr>
          <w:bCs/>
          <w:color w:val="222222"/>
          <w:lang w:val="es-MX" w:eastAsia="es-MX"/>
        </w:rPr>
      </w:pPr>
    </w:p>
    <w:p w:rsidR="00A87F7C" w:rsidRPr="00310BD2" w:rsidRDefault="00A87F7C" w:rsidP="00316293">
      <w:pPr>
        <w:shd w:val="clear" w:color="auto" w:fill="FFFFFF"/>
        <w:ind w:right="45"/>
        <w:jc w:val="both"/>
        <w:rPr>
          <w:bCs/>
          <w:color w:val="222222"/>
          <w:lang w:eastAsia="es-MX"/>
        </w:rPr>
      </w:pPr>
      <w:r w:rsidRPr="00310BD2">
        <w:rPr>
          <w:rFonts w:ascii="Arial" w:hAnsi="Arial" w:cs="Arial"/>
          <w:b w:val="0"/>
          <w:color w:val="222222"/>
          <w:sz w:val="24"/>
          <w:szCs w:val="24"/>
          <w:lang w:eastAsia="es-MX"/>
        </w:rPr>
        <w:t>Por lo antes expuesto y con fundamento en los artículos 35, fracción III, y 69, párrafo noveno, de la Constitución Política del Estado de Yucatán; 30, fracción I, y 40, fracciones I y III, de la Ley Orgánica del Poder Judicial del Estado de Yucatán, se somete a la consideración de la H. LXII Legislatura, la siguiente:</w:t>
      </w:r>
    </w:p>
    <w:p w:rsidR="00243A17" w:rsidRPr="00310BD2" w:rsidRDefault="00243A17" w:rsidP="00243A17">
      <w:pPr>
        <w:spacing w:before="100" w:beforeAutospacing="1" w:after="100" w:afterAutospacing="1"/>
        <w:jc w:val="center"/>
        <w:rPr>
          <w:rFonts w:ascii="Arial" w:hAnsi="Arial" w:cs="Arial"/>
          <w:sz w:val="24"/>
          <w:szCs w:val="24"/>
          <w:lang w:val="es-MX"/>
        </w:rPr>
      </w:pPr>
      <w:r w:rsidRPr="00310BD2">
        <w:rPr>
          <w:rFonts w:ascii="Arial" w:hAnsi="Arial" w:cs="Arial"/>
          <w:sz w:val="24"/>
          <w:szCs w:val="24"/>
          <w:lang w:val="es-MX"/>
        </w:rPr>
        <w:t xml:space="preserve">Iniciativa de Decreto que modifica </w:t>
      </w:r>
      <w:r w:rsidRPr="00310BD2">
        <w:rPr>
          <w:rFonts w:ascii="Arial" w:hAnsi="Arial" w:cs="Arial"/>
          <w:sz w:val="24"/>
          <w:szCs w:val="24"/>
          <w:lang w:val="es-MX"/>
        </w:rPr>
        <w:br/>
        <w:t>la Ley Orgánica del Poder Judicial del Estado de Yucatán</w:t>
      </w:r>
    </w:p>
    <w:p w:rsidR="00316293" w:rsidRPr="00310BD2" w:rsidRDefault="00316293" w:rsidP="00316293">
      <w:pPr>
        <w:spacing w:before="100" w:beforeAutospacing="1" w:after="100" w:afterAutospacing="1"/>
        <w:jc w:val="both"/>
        <w:rPr>
          <w:rFonts w:ascii="Arial" w:eastAsiaTheme="minorHAnsi" w:hAnsi="Arial" w:cs="Arial"/>
          <w:b w:val="0"/>
          <w:sz w:val="24"/>
          <w:szCs w:val="24"/>
          <w:lang w:val="es-MX" w:eastAsia="en-US"/>
        </w:rPr>
      </w:pPr>
      <w:r w:rsidRPr="00310BD2">
        <w:rPr>
          <w:rFonts w:ascii="Arial" w:eastAsiaTheme="minorHAnsi" w:hAnsi="Arial" w:cs="Arial"/>
          <w:sz w:val="24"/>
          <w:szCs w:val="24"/>
          <w:lang w:val="es-MX" w:eastAsia="en-US"/>
        </w:rPr>
        <w:t>Artículo único.</w:t>
      </w:r>
      <w:r w:rsidRPr="00310BD2">
        <w:rPr>
          <w:rFonts w:ascii="Arial" w:eastAsiaTheme="minorHAnsi" w:hAnsi="Arial" w:cs="Arial"/>
          <w:b w:val="0"/>
          <w:sz w:val="24"/>
          <w:szCs w:val="24"/>
          <w:lang w:val="es-MX" w:eastAsia="en-US"/>
        </w:rPr>
        <w:t xml:space="preserve"> </w:t>
      </w:r>
      <w:r w:rsidRPr="00310BD2">
        <w:rPr>
          <w:rFonts w:ascii="Arial" w:eastAsiaTheme="minorHAnsi" w:hAnsi="Arial" w:cs="Arial"/>
          <w:sz w:val="24"/>
          <w:szCs w:val="24"/>
          <w:lang w:val="es-MX" w:eastAsia="en-US"/>
        </w:rPr>
        <w:t>Se reforman:</w:t>
      </w:r>
      <w:r w:rsidRPr="00310BD2">
        <w:rPr>
          <w:rFonts w:ascii="Arial" w:eastAsiaTheme="minorHAnsi" w:hAnsi="Arial" w:cs="Arial"/>
          <w:b w:val="0"/>
          <w:sz w:val="24"/>
          <w:szCs w:val="24"/>
          <w:lang w:val="es-MX" w:eastAsia="en-US"/>
        </w:rPr>
        <w:t xml:space="preserve"> los artículos 7 y 82, la fracción III del artículo 100, la fracción VIII del artículo 102, el párrafo primero del artículo 107, las fracciones XII y XXX del artículo 115 y los artículos 169 y 176; </w:t>
      </w:r>
      <w:r w:rsidRPr="00310BD2">
        <w:rPr>
          <w:rFonts w:ascii="Arial" w:eastAsiaTheme="minorHAnsi" w:hAnsi="Arial" w:cs="Arial"/>
          <w:sz w:val="24"/>
          <w:szCs w:val="24"/>
          <w:lang w:val="es-MX" w:eastAsia="en-US"/>
        </w:rPr>
        <w:t xml:space="preserve">se deroga: </w:t>
      </w:r>
      <w:r w:rsidRPr="00310BD2">
        <w:rPr>
          <w:rFonts w:ascii="Arial" w:eastAsiaTheme="minorHAnsi" w:hAnsi="Arial" w:cs="Arial"/>
          <w:b w:val="0"/>
          <w:sz w:val="24"/>
          <w:szCs w:val="24"/>
          <w:lang w:val="es-MX" w:eastAsia="en-US"/>
        </w:rPr>
        <w:t xml:space="preserve">la fracción V del artículo 95 y el último párrafo del artículo 100; y </w:t>
      </w:r>
      <w:r w:rsidRPr="00310BD2">
        <w:rPr>
          <w:rFonts w:ascii="Arial" w:eastAsiaTheme="minorHAnsi" w:hAnsi="Arial" w:cs="Arial"/>
          <w:sz w:val="24"/>
          <w:szCs w:val="24"/>
          <w:lang w:val="es-MX" w:eastAsia="en-US"/>
        </w:rPr>
        <w:t>se adicionan:</w:t>
      </w:r>
      <w:r w:rsidRPr="00310BD2">
        <w:rPr>
          <w:rFonts w:ascii="Arial" w:eastAsiaTheme="minorHAnsi" w:hAnsi="Arial" w:cs="Arial"/>
          <w:b w:val="0"/>
          <w:sz w:val="24"/>
          <w:szCs w:val="24"/>
          <w:lang w:val="es-MX" w:eastAsia="en-US"/>
        </w:rPr>
        <w:t xml:space="preserve"> </w:t>
      </w:r>
      <w:r w:rsidR="00D8369A" w:rsidRPr="00310BD2">
        <w:rPr>
          <w:rFonts w:ascii="Arial" w:eastAsiaTheme="minorHAnsi" w:hAnsi="Arial" w:cs="Arial"/>
          <w:b w:val="0"/>
          <w:sz w:val="24"/>
          <w:szCs w:val="24"/>
          <w:lang w:val="es-MX" w:eastAsia="en-US"/>
        </w:rPr>
        <w:t>el</w:t>
      </w:r>
      <w:r w:rsidRPr="00310BD2">
        <w:rPr>
          <w:rFonts w:ascii="Arial" w:eastAsiaTheme="minorHAnsi" w:hAnsi="Arial" w:cs="Arial"/>
          <w:b w:val="0"/>
          <w:sz w:val="24"/>
          <w:szCs w:val="24"/>
          <w:lang w:val="es-MX" w:eastAsia="en-US"/>
        </w:rPr>
        <w:t xml:space="preserve"> artículo </w:t>
      </w:r>
      <w:r w:rsidR="0032013C" w:rsidRPr="00310BD2">
        <w:rPr>
          <w:rFonts w:ascii="Arial" w:eastAsiaTheme="minorHAnsi" w:hAnsi="Arial" w:cs="Arial"/>
          <w:b w:val="0"/>
          <w:sz w:val="24"/>
          <w:szCs w:val="24"/>
          <w:lang w:val="es-MX" w:eastAsia="en-US"/>
        </w:rPr>
        <w:t>7</w:t>
      </w:r>
      <w:r w:rsidRPr="00310BD2">
        <w:rPr>
          <w:rFonts w:ascii="Arial" w:eastAsiaTheme="minorHAnsi" w:hAnsi="Arial" w:cs="Arial"/>
          <w:b w:val="0"/>
          <w:sz w:val="24"/>
          <w:szCs w:val="24"/>
          <w:lang w:val="es-MX" w:eastAsia="en-US"/>
        </w:rPr>
        <w:t xml:space="preserve"> Bis</w:t>
      </w:r>
      <w:r w:rsidR="00D8369A" w:rsidRPr="00310BD2">
        <w:rPr>
          <w:rFonts w:ascii="Arial" w:eastAsiaTheme="minorHAnsi" w:hAnsi="Arial" w:cs="Arial"/>
          <w:b w:val="0"/>
          <w:sz w:val="24"/>
          <w:szCs w:val="24"/>
          <w:lang w:val="es-MX" w:eastAsia="en-US"/>
        </w:rPr>
        <w:t xml:space="preserve"> </w:t>
      </w:r>
      <w:r w:rsidRPr="00310BD2">
        <w:rPr>
          <w:rFonts w:ascii="Arial" w:eastAsiaTheme="minorHAnsi" w:hAnsi="Arial" w:cs="Arial"/>
          <w:b w:val="0"/>
          <w:sz w:val="24"/>
          <w:szCs w:val="24"/>
          <w:lang w:val="es-MX" w:eastAsia="en-US"/>
        </w:rPr>
        <w:t>y una fracción XXXI al artículo 115, recorriéndose en su numeración la actual fracción XXXI para ser la XXXII, todos de la Ley Orgánica del Poder Judicial del Estado de Yucatán, para quedar como sigue:</w:t>
      </w:r>
    </w:p>
    <w:p w:rsidR="00D8369A" w:rsidRPr="00310BD2" w:rsidRDefault="00D8369A" w:rsidP="00D8369A">
      <w:pPr>
        <w:widowControl w:val="0"/>
        <w:autoSpaceDE w:val="0"/>
        <w:autoSpaceDN w:val="0"/>
        <w:adjustRightInd w:val="0"/>
        <w:outlineLvl w:val="0"/>
        <w:rPr>
          <w:rFonts w:ascii="Arial" w:hAnsi="Arial" w:cs="Arial"/>
          <w:bCs/>
          <w:color w:val="000000"/>
          <w:sz w:val="24"/>
          <w:szCs w:val="24"/>
        </w:rPr>
        <w:sectPr w:rsidR="00D8369A" w:rsidRPr="00310BD2" w:rsidSect="00D8369A">
          <w:headerReference w:type="default" r:id="rId8"/>
          <w:footerReference w:type="default" r:id="rId9"/>
          <w:type w:val="continuous"/>
          <w:pgSz w:w="12240" w:h="15840" w:code="1"/>
          <w:pgMar w:top="1117" w:right="1701" w:bottom="1418" w:left="1701" w:header="720" w:footer="720" w:gutter="0"/>
          <w:cols w:space="708"/>
          <w:noEndnote/>
          <w:docGrid w:linePitch="299"/>
        </w:sectPr>
      </w:pPr>
      <w:r w:rsidRPr="00310BD2">
        <w:rPr>
          <w:rFonts w:ascii="Arial" w:hAnsi="Arial" w:cs="Arial"/>
          <w:bCs/>
          <w:color w:val="000000"/>
          <w:sz w:val="24"/>
          <w:szCs w:val="24"/>
        </w:rPr>
        <w:t>Principios que rigen la función judicial</w:t>
      </w:r>
    </w:p>
    <w:p w:rsidR="00D8369A" w:rsidRPr="00310BD2" w:rsidRDefault="00D8369A" w:rsidP="00D8369A">
      <w:pPr>
        <w:widowControl w:val="0"/>
        <w:autoSpaceDE w:val="0"/>
        <w:autoSpaceDN w:val="0"/>
        <w:adjustRightInd w:val="0"/>
        <w:jc w:val="both"/>
        <w:outlineLvl w:val="0"/>
        <w:rPr>
          <w:rFonts w:ascii="Arial" w:hAnsi="Arial" w:cs="Arial"/>
          <w:b w:val="0"/>
          <w:color w:val="000000"/>
          <w:sz w:val="24"/>
          <w:szCs w:val="24"/>
        </w:rPr>
      </w:pPr>
      <w:r w:rsidRPr="00310BD2">
        <w:rPr>
          <w:rFonts w:ascii="Arial" w:hAnsi="Arial" w:cs="Arial"/>
          <w:bCs/>
          <w:color w:val="000000"/>
          <w:sz w:val="24"/>
          <w:szCs w:val="24"/>
        </w:rPr>
        <w:lastRenderedPageBreak/>
        <w:t xml:space="preserve">Artículo 7.- </w:t>
      </w:r>
      <w:r w:rsidRPr="00310BD2">
        <w:rPr>
          <w:rFonts w:ascii="Arial" w:hAnsi="Arial" w:cs="Arial"/>
          <w:b w:val="0"/>
          <w:color w:val="000000"/>
          <w:sz w:val="24"/>
          <w:szCs w:val="24"/>
        </w:rPr>
        <w:t xml:space="preserve">Los tribunales del Poder Judicial del Estado impartirán justicia con apego a los principios de autonomía, imparcialidad, independencia, legalidad, objetividad, seguridad jurídica, exhaustividad, congruencia </w:t>
      </w:r>
      <w:r w:rsidR="00A56B03" w:rsidRPr="00310BD2">
        <w:rPr>
          <w:rFonts w:ascii="Arial" w:hAnsi="Arial" w:cs="Arial"/>
          <w:b w:val="0"/>
          <w:color w:val="000000"/>
          <w:sz w:val="24"/>
          <w:szCs w:val="24"/>
        </w:rPr>
        <w:t xml:space="preserve">e igualdad </w:t>
      </w:r>
      <w:r w:rsidRPr="00310BD2">
        <w:rPr>
          <w:rFonts w:ascii="Arial" w:hAnsi="Arial" w:cs="Arial"/>
          <w:b w:val="0"/>
          <w:color w:val="000000"/>
          <w:sz w:val="24"/>
          <w:szCs w:val="24"/>
        </w:rPr>
        <w:t>de género.</w:t>
      </w:r>
    </w:p>
    <w:p w:rsidR="00D8369A" w:rsidRPr="00310BD2" w:rsidRDefault="00D8369A" w:rsidP="00D8369A">
      <w:pPr>
        <w:widowControl w:val="0"/>
        <w:autoSpaceDE w:val="0"/>
        <w:autoSpaceDN w:val="0"/>
        <w:adjustRightInd w:val="0"/>
        <w:jc w:val="both"/>
        <w:rPr>
          <w:rFonts w:ascii="Arial" w:eastAsiaTheme="minorHAnsi" w:hAnsi="Arial" w:cs="Arial"/>
          <w:sz w:val="24"/>
          <w:szCs w:val="24"/>
          <w:lang w:val="es-MX" w:eastAsia="en-US"/>
        </w:rPr>
      </w:pPr>
    </w:p>
    <w:p w:rsidR="00D8369A" w:rsidRPr="00310BD2" w:rsidRDefault="00A56B03" w:rsidP="00D8369A">
      <w:pPr>
        <w:autoSpaceDE w:val="0"/>
        <w:autoSpaceDN w:val="0"/>
        <w:adjustRightInd w:val="0"/>
        <w:jc w:val="both"/>
        <w:rPr>
          <w:rFonts w:ascii="Arial" w:hAnsi="Arial" w:cs="Arial"/>
          <w:bCs/>
          <w:color w:val="000000"/>
          <w:sz w:val="24"/>
          <w:szCs w:val="24"/>
        </w:rPr>
      </w:pPr>
      <w:r w:rsidRPr="00310BD2">
        <w:rPr>
          <w:rFonts w:ascii="Arial" w:hAnsi="Arial" w:cs="Arial"/>
          <w:bCs/>
          <w:color w:val="000000"/>
          <w:sz w:val="24"/>
          <w:szCs w:val="24"/>
        </w:rPr>
        <w:t>Igualdad</w:t>
      </w:r>
      <w:r w:rsidR="00D8369A" w:rsidRPr="00310BD2">
        <w:rPr>
          <w:rFonts w:ascii="Arial" w:hAnsi="Arial" w:cs="Arial"/>
          <w:bCs/>
          <w:color w:val="000000"/>
          <w:sz w:val="24"/>
          <w:szCs w:val="24"/>
        </w:rPr>
        <w:t xml:space="preserve"> de género</w:t>
      </w:r>
    </w:p>
    <w:p w:rsidR="00D8369A" w:rsidRPr="00310BD2" w:rsidRDefault="00D8369A" w:rsidP="00D8369A">
      <w:pPr>
        <w:autoSpaceDE w:val="0"/>
        <w:autoSpaceDN w:val="0"/>
        <w:adjustRightInd w:val="0"/>
        <w:jc w:val="both"/>
        <w:rPr>
          <w:rFonts w:ascii="Arial" w:hAnsi="Arial" w:cs="Arial"/>
          <w:bCs/>
          <w:color w:val="000000"/>
          <w:sz w:val="24"/>
          <w:szCs w:val="24"/>
        </w:rPr>
      </w:pPr>
      <w:r w:rsidRPr="00310BD2">
        <w:rPr>
          <w:rFonts w:ascii="Arial" w:hAnsi="Arial" w:cs="Arial"/>
          <w:bCs/>
          <w:color w:val="000000"/>
          <w:sz w:val="24"/>
          <w:szCs w:val="24"/>
        </w:rPr>
        <w:t xml:space="preserve">Artículo </w:t>
      </w:r>
      <w:r w:rsidR="0032013C" w:rsidRPr="00310BD2">
        <w:rPr>
          <w:rFonts w:ascii="Arial" w:hAnsi="Arial" w:cs="Arial"/>
          <w:bCs/>
          <w:color w:val="000000"/>
          <w:sz w:val="24"/>
          <w:szCs w:val="24"/>
        </w:rPr>
        <w:t xml:space="preserve">7 </w:t>
      </w:r>
      <w:r w:rsidRPr="00310BD2">
        <w:rPr>
          <w:rFonts w:ascii="Arial" w:hAnsi="Arial" w:cs="Arial"/>
          <w:bCs/>
          <w:color w:val="000000"/>
          <w:sz w:val="24"/>
          <w:szCs w:val="24"/>
        </w:rPr>
        <w:t xml:space="preserve">Bis.- </w:t>
      </w:r>
      <w:r w:rsidRPr="00310BD2">
        <w:rPr>
          <w:rFonts w:ascii="Arial" w:hAnsi="Arial" w:cs="Arial"/>
          <w:b w:val="0"/>
          <w:bCs/>
          <w:color w:val="000000"/>
          <w:sz w:val="24"/>
          <w:szCs w:val="24"/>
        </w:rPr>
        <w:t>Los juzgadores incorporarán la perspectiva de género, de forma transversal y equitativa en el desempeño de sus atribuciones, con el objeto de garantizar a las mujeres y hombres el ejercicio y goce de sus derechos humanos, en igualdad de condiciones y sin discriminación de ningún tipo.</w:t>
      </w:r>
    </w:p>
    <w:p w:rsidR="00D8369A" w:rsidRPr="00310BD2" w:rsidRDefault="00D8369A" w:rsidP="00D8369A">
      <w:pPr>
        <w:rPr>
          <w:rFonts w:ascii="Arial" w:hAnsi="Arial" w:cs="Arial"/>
          <w:sz w:val="24"/>
          <w:szCs w:val="24"/>
        </w:rPr>
      </w:pPr>
    </w:p>
    <w:p w:rsidR="00D8369A" w:rsidRPr="00310BD2" w:rsidRDefault="00D8369A" w:rsidP="00D8369A">
      <w:pPr>
        <w:rPr>
          <w:rFonts w:ascii="Arial" w:hAnsi="Arial" w:cs="Arial"/>
          <w:sz w:val="24"/>
          <w:szCs w:val="24"/>
        </w:rPr>
        <w:sectPr w:rsidR="00D8369A" w:rsidRPr="00310BD2" w:rsidSect="00AA6B18">
          <w:type w:val="continuous"/>
          <w:pgSz w:w="12240" w:h="15840" w:code="1"/>
          <w:pgMar w:top="1117" w:right="1701" w:bottom="1418" w:left="1701" w:header="720" w:footer="720" w:gutter="0"/>
          <w:cols w:space="708"/>
          <w:noEndnote/>
          <w:docGrid w:linePitch="299"/>
        </w:sectPr>
      </w:pPr>
      <w:r w:rsidRPr="00310BD2">
        <w:rPr>
          <w:rFonts w:ascii="Arial" w:hAnsi="Arial" w:cs="Arial"/>
          <w:sz w:val="24"/>
          <w:szCs w:val="24"/>
        </w:rPr>
        <w:t>Competencia en razón de materia</w:t>
      </w:r>
    </w:p>
    <w:p w:rsidR="00D8369A" w:rsidRPr="00310BD2" w:rsidRDefault="00D8369A" w:rsidP="00D8369A">
      <w:pPr>
        <w:jc w:val="both"/>
        <w:rPr>
          <w:rFonts w:ascii="Arial" w:eastAsiaTheme="minorHAnsi" w:hAnsi="Arial" w:cs="Arial"/>
          <w:sz w:val="24"/>
          <w:szCs w:val="24"/>
          <w:lang w:eastAsia="en-US"/>
        </w:rPr>
      </w:pPr>
      <w:r w:rsidRPr="00310BD2">
        <w:rPr>
          <w:rFonts w:ascii="Arial" w:hAnsi="Arial" w:cs="Arial"/>
          <w:sz w:val="24"/>
          <w:szCs w:val="24"/>
        </w:rPr>
        <w:lastRenderedPageBreak/>
        <w:t xml:space="preserve">Artículo 82.- </w:t>
      </w:r>
      <w:r w:rsidRPr="00310BD2">
        <w:rPr>
          <w:rFonts w:ascii="Arial" w:hAnsi="Arial" w:cs="Arial"/>
          <w:b w:val="0"/>
          <w:sz w:val="24"/>
          <w:szCs w:val="24"/>
        </w:rPr>
        <w:t>Los juzgados de primera instancia serán competentes para conocer en materia civil, familiar, mercantil, penal o de justicia para adolescentes, en términos de la legislación aplicable. Podrá haber juzgados de primera instancia que conozcan de más de una materia. Tendrán la facultad de aplicar normas generales y leyes en materia civil, familiar, mercantil, de justicia para adolescentes, penal y en los asuntos de carácter federal, cuando expresamente las leyes, convenios y acuerdos que resulten aplicables, le confieran jurisdicción.</w:t>
      </w:r>
    </w:p>
    <w:p w:rsidR="00D8369A" w:rsidRPr="00310BD2" w:rsidRDefault="00D8369A" w:rsidP="00D8369A">
      <w:pPr>
        <w:spacing w:before="100" w:beforeAutospacing="1" w:after="100" w:afterAutospacing="1"/>
        <w:jc w:val="both"/>
        <w:rPr>
          <w:rFonts w:ascii="Arial" w:hAnsi="Arial" w:cs="Arial"/>
          <w:b w:val="0"/>
          <w:sz w:val="24"/>
          <w:szCs w:val="24"/>
        </w:rPr>
      </w:pPr>
      <w:r w:rsidRPr="00310BD2">
        <w:rPr>
          <w:rFonts w:ascii="Arial" w:hAnsi="Arial" w:cs="Arial"/>
          <w:b w:val="0"/>
          <w:sz w:val="24"/>
          <w:szCs w:val="24"/>
        </w:rPr>
        <w:t>Los titulares de los juzgados de primera instancia y sus auxiliares, tendrán las facultades y obligaciones que establezcan esta Ley y sus disposiciones reglamentarias y demás legislación aplicable.</w:t>
      </w:r>
    </w:p>
    <w:p w:rsidR="00D8369A" w:rsidRPr="00310BD2" w:rsidRDefault="00D8369A" w:rsidP="00D8369A">
      <w:pPr>
        <w:spacing w:before="100" w:beforeAutospacing="1" w:after="100" w:afterAutospacing="1"/>
        <w:jc w:val="both"/>
        <w:rPr>
          <w:rFonts w:ascii="Arial" w:hAnsi="Arial" w:cs="Arial"/>
          <w:b w:val="0"/>
          <w:sz w:val="24"/>
          <w:szCs w:val="24"/>
        </w:rPr>
      </w:pPr>
      <w:r w:rsidRPr="00310BD2">
        <w:rPr>
          <w:rFonts w:ascii="Arial" w:hAnsi="Arial" w:cs="Arial"/>
          <w:b w:val="0"/>
          <w:sz w:val="24"/>
          <w:szCs w:val="24"/>
        </w:rPr>
        <w:t>Su jurisdicción será determinada por el Pleno del Consejo de la Judicatura.</w:t>
      </w:r>
    </w:p>
    <w:p w:rsidR="00D8369A" w:rsidRPr="00310BD2" w:rsidRDefault="00D8369A" w:rsidP="00D8369A">
      <w:pPr>
        <w:spacing w:before="100" w:beforeAutospacing="1" w:after="100" w:afterAutospacing="1"/>
        <w:jc w:val="both"/>
        <w:rPr>
          <w:rFonts w:ascii="Arial" w:hAnsi="Arial" w:cs="Arial"/>
          <w:b w:val="0"/>
          <w:sz w:val="24"/>
          <w:szCs w:val="24"/>
        </w:rPr>
      </w:pPr>
      <w:r w:rsidRPr="00310BD2">
        <w:rPr>
          <w:rFonts w:ascii="Arial" w:hAnsi="Arial" w:cs="Arial"/>
          <w:b w:val="0"/>
          <w:sz w:val="24"/>
          <w:szCs w:val="24"/>
        </w:rPr>
        <w:t>Cuando en el mismo departamento judicial existan dos o más juzgados de la misma materia o especialidad, se les identificará con el número ordinal que corresponda a la secuencia de su respectiva creación.</w:t>
      </w:r>
    </w:p>
    <w:p w:rsidR="00D8369A" w:rsidRPr="00310BD2" w:rsidRDefault="00D8369A" w:rsidP="00D8369A">
      <w:pPr>
        <w:spacing w:before="100" w:beforeAutospacing="1" w:after="100" w:afterAutospacing="1"/>
        <w:jc w:val="both"/>
        <w:rPr>
          <w:rFonts w:ascii="Arial" w:hAnsi="Arial" w:cs="Arial"/>
          <w:b w:val="0"/>
          <w:sz w:val="24"/>
          <w:szCs w:val="24"/>
        </w:rPr>
      </w:pPr>
      <w:r w:rsidRPr="00310BD2">
        <w:rPr>
          <w:rFonts w:ascii="Arial" w:hAnsi="Arial" w:cs="Arial"/>
          <w:b w:val="0"/>
          <w:sz w:val="24"/>
          <w:szCs w:val="24"/>
        </w:rPr>
        <w:t xml:space="preserve">En el sistema de justicia penal </w:t>
      </w:r>
      <w:proofErr w:type="gramStart"/>
      <w:r w:rsidRPr="00310BD2">
        <w:rPr>
          <w:rFonts w:ascii="Arial" w:hAnsi="Arial" w:cs="Arial"/>
          <w:b w:val="0"/>
          <w:sz w:val="24"/>
          <w:szCs w:val="24"/>
        </w:rPr>
        <w:t>acusatorio</w:t>
      </w:r>
      <w:proofErr w:type="gramEnd"/>
      <w:r w:rsidRPr="00310BD2">
        <w:rPr>
          <w:rFonts w:ascii="Arial" w:hAnsi="Arial" w:cs="Arial"/>
          <w:b w:val="0"/>
          <w:sz w:val="24"/>
          <w:szCs w:val="24"/>
        </w:rPr>
        <w:t xml:space="preserve"> y oral, la jurisdicción de primera instancia en materia penal estará a</w:t>
      </w:r>
      <w:r w:rsidR="005227BC" w:rsidRPr="00310BD2">
        <w:rPr>
          <w:rFonts w:ascii="Arial" w:hAnsi="Arial" w:cs="Arial"/>
          <w:b w:val="0"/>
          <w:sz w:val="24"/>
          <w:szCs w:val="24"/>
        </w:rPr>
        <w:t xml:space="preserve"> cargo de los jueces de control, </w:t>
      </w:r>
      <w:r w:rsidRPr="00310BD2">
        <w:rPr>
          <w:rFonts w:ascii="Arial" w:hAnsi="Arial" w:cs="Arial"/>
          <w:b w:val="0"/>
          <w:sz w:val="24"/>
          <w:szCs w:val="24"/>
        </w:rPr>
        <w:t>de los tribunales de juicio oral</w:t>
      </w:r>
      <w:r w:rsidR="005227BC" w:rsidRPr="00310BD2">
        <w:rPr>
          <w:rFonts w:ascii="Arial" w:hAnsi="Arial" w:cs="Arial"/>
          <w:b w:val="0"/>
          <w:sz w:val="24"/>
          <w:szCs w:val="24"/>
        </w:rPr>
        <w:t xml:space="preserve"> y de los jueces de ejecución de sentencia</w:t>
      </w:r>
      <w:r w:rsidRPr="00310BD2">
        <w:rPr>
          <w:rFonts w:ascii="Arial" w:hAnsi="Arial" w:cs="Arial"/>
          <w:b w:val="0"/>
          <w:sz w:val="24"/>
          <w:szCs w:val="24"/>
        </w:rPr>
        <w:t>, en los términos de la legislación procesal. Los jueces de control resolverán, en forma inmediata, y por cualquier medio, las solicitudes de medidas cautelares, providencias precautorias y técnicas de investigación de la autoridad, que requieran control judicial, garantizando los derechos de los indiciados y de las víctimas u ofendidos. En ese sentido, deberá existir un registro fehaciente de todas las comunicaciones entre jueces y Ministerio Público y demás autoridades competentes, acorde con la legislación procesal aplicable.</w:t>
      </w:r>
    </w:p>
    <w:p w:rsidR="00D8369A" w:rsidRPr="00F42AFA" w:rsidRDefault="00D8369A" w:rsidP="00D8369A">
      <w:pPr>
        <w:spacing w:before="100" w:beforeAutospacing="1" w:after="100" w:afterAutospacing="1"/>
        <w:jc w:val="both"/>
        <w:rPr>
          <w:rFonts w:ascii="Arial" w:hAnsi="Arial" w:cs="Arial"/>
          <w:b w:val="0"/>
          <w:sz w:val="24"/>
          <w:szCs w:val="24"/>
        </w:rPr>
      </w:pPr>
      <w:r w:rsidRPr="00310BD2">
        <w:rPr>
          <w:rFonts w:ascii="Arial" w:hAnsi="Arial" w:cs="Arial"/>
          <w:b w:val="0"/>
          <w:sz w:val="24"/>
          <w:szCs w:val="24"/>
        </w:rPr>
        <w:t>En el sistema de justicia penal acusatorio y oral, el tribunal de enjuiciamiento en materia penal se conformará de un juez, que conocerá de los juicios orales de índole criminal y no podrá ejercer simultáneamente, la función de juez de control. Al juez del tribunal de juicio oral corresponderá conocer de la etapa de juicio oral, en términos de ley, sin perjuicio de otras atribuciones que les confiera la legislación aplicable.</w:t>
      </w:r>
    </w:p>
    <w:p w:rsidR="0097544C" w:rsidRPr="00310BD2" w:rsidRDefault="006F6F3B" w:rsidP="00C5798E">
      <w:pPr>
        <w:jc w:val="both"/>
        <w:rPr>
          <w:rFonts w:ascii="Arial" w:hAnsi="Arial" w:cs="Arial"/>
          <w:b w:val="0"/>
          <w:color w:val="000000" w:themeColor="text1"/>
          <w:sz w:val="24"/>
          <w:szCs w:val="24"/>
        </w:rPr>
      </w:pPr>
      <w:r w:rsidRPr="00310BD2">
        <w:rPr>
          <w:rFonts w:ascii="Arial" w:hAnsi="Arial" w:cs="Arial"/>
          <w:b w:val="0"/>
          <w:color w:val="000000" w:themeColor="text1"/>
          <w:sz w:val="24"/>
          <w:szCs w:val="24"/>
        </w:rPr>
        <w:t>Excepcionalmente, el tribunal de juicio oral se conformará por tres jueces t</w:t>
      </w:r>
      <w:r w:rsidR="00C5798E" w:rsidRPr="00310BD2">
        <w:rPr>
          <w:rFonts w:ascii="Arial" w:hAnsi="Arial" w:cs="Arial"/>
          <w:b w:val="0"/>
          <w:color w:val="000000" w:themeColor="text1"/>
          <w:sz w:val="24"/>
          <w:szCs w:val="24"/>
        </w:rPr>
        <w:t xml:space="preserve">ratándose de los delitos de </w:t>
      </w:r>
      <w:r w:rsidR="00301458" w:rsidRPr="00310BD2">
        <w:rPr>
          <w:rFonts w:ascii="Arial" w:hAnsi="Arial" w:cs="Arial"/>
          <w:b w:val="0"/>
          <w:color w:val="000000" w:themeColor="text1"/>
          <w:sz w:val="24"/>
          <w:szCs w:val="24"/>
        </w:rPr>
        <w:t>trata de menores, tráfico de menores, trata de personas, desaparición forzada de personas, secuestro, violación,</w:t>
      </w:r>
      <w:r w:rsidR="00B00AC2" w:rsidRPr="00310BD2">
        <w:rPr>
          <w:rFonts w:ascii="Arial" w:hAnsi="Arial" w:cs="Arial"/>
          <w:b w:val="0"/>
          <w:color w:val="000000" w:themeColor="text1"/>
          <w:sz w:val="24"/>
          <w:szCs w:val="24"/>
        </w:rPr>
        <w:t xml:space="preserve"> homicidio doloso </w:t>
      </w:r>
      <w:r w:rsidR="0059023E" w:rsidRPr="00310BD2">
        <w:rPr>
          <w:rFonts w:ascii="Arial" w:hAnsi="Arial" w:cs="Arial"/>
          <w:b w:val="0"/>
          <w:color w:val="000000" w:themeColor="text1"/>
          <w:sz w:val="24"/>
          <w:szCs w:val="24"/>
        </w:rPr>
        <w:t>y</w:t>
      </w:r>
      <w:r w:rsidR="00B00AC2" w:rsidRPr="00310BD2">
        <w:rPr>
          <w:rFonts w:ascii="Arial" w:hAnsi="Arial" w:cs="Arial"/>
          <w:b w:val="0"/>
          <w:color w:val="000000" w:themeColor="text1"/>
          <w:sz w:val="24"/>
          <w:szCs w:val="24"/>
        </w:rPr>
        <w:t xml:space="preserve"> </w:t>
      </w:r>
      <w:proofErr w:type="spellStart"/>
      <w:r w:rsidRPr="00310BD2">
        <w:rPr>
          <w:rFonts w:ascii="Arial" w:hAnsi="Arial" w:cs="Arial"/>
          <w:b w:val="0"/>
          <w:color w:val="000000" w:themeColor="text1"/>
          <w:sz w:val="24"/>
          <w:szCs w:val="24"/>
        </w:rPr>
        <w:t>feminicidio</w:t>
      </w:r>
      <w:proofErr w:type="spellEnd"/>
      <w:r w:rsidR="0059023E" w:rsidRPr="00310BD2">
        <w:rPr>
          <w:rFonts w:ascii="Arial" w:hAnsi="Arial" w:cs="Arial"/>
          <w:b w:val="0"/>
          <w:color w:val="000000" w:themeColor="text1"/>
          <w:sz w:val="24"/>
          <w:szCs w:val="24"/>
        </w:rPr>
        <w:t>.</w:t>
      </w:r>
    </w:p>
    <w:p w:rsidR="0097544C" w:rsidRPr="00310BD2" w:rsidRDefault="0097544C" w:rsidP="00C5798E">
      <w:pPr>
        <w:jc w:val="both"/>
        <w:rPr>
          <w:rFonts w:ascii="Arial" w:hAnsi="Arial" w:cs="Arial"/>
          <w:b w:val="0"/>
          <w:color w:val="000000" w:themeColor="text1"/>
          <w:sz w:val="24"/>
          <w:szCs w:val="24"/>
        </w:rPr>
      </w:pPr>
    </w:p>
    <w:p w:rsidR="002B6892" w:rsidRPr="00310BD2" w:rsidRDefault="0059023E" w:rsidP="00C5798E">
      <w:pPr>
        <w:jc w:val="both"/>
        <w:rPr>
          <w:rFonts w:ascii="Arial" w:hAnsi="Arial" w:cs="Arial"/>
          <w:b w:val="0"/>
          <w:color w:val="000000" w:themeColor="text1"/>
          <w:sz w:val="24"/>
          <w:szCs w:val="24"/>
        </w:rPr>
      </w:pPr>
      <w:r w:rsidRPr="00310BD2">
        <w:rPr>
          <w:rFonts w:ascii="Arial" w:hAnsi="Arial" w:cs="Arial"/>
          <w:b w:val="0"/>
          <w:color w:val="000000" w:themeColor="text1"/>
          <w:sz w:val="24"/>
          <w:szCs w:val="24"/>
        </w:rPr>
        <w:lastRenderedPageBreak/>
        <w:t xml:space="preserve">El tribunal de juicio oral también podrá conformarse por tres jueces </w:t>
      </w:r>
      <w:r w:rsidR="004A5D24" w:rsidRPr="00310BD2">
        <w:rPr>
          <w:rFonts w:ascii="Arial" w:hAnsi="Arial" w:cs="Arial"/>
          <w:b w:val="0"/>
          <w:color w:val="000000" w:themeColor="text1"/>
          <w:sz w:val="24"/>
          <w:szCs w:val="24"/>
        </w:rPr>
        <w:t xml:space="preserve">cuando </w:t>
      </w:r>
      <w:r w:rsidR="001B7B0E" w:rsidRPr="00310BD2">
        <w:rPr>
          <w:rFonts w:ascii="Arial" w:hAnsi="Arial" w:cs="Arial"/>
          <w:b w:val="0"/>
          <w:color w:val="000000" w:themeColor="text1"/>
          <w:sz w:val="24"/>
          <w:szCs w:val="24"/>
        </w:rPr>
        <w:t xml:space="preserve">se justifique por el cúmulo de hechos controvertidos, la cantidad de pruebas ofrecidas o por la </w:t>
      </w:r>
      <w:r w:rsidR="00902FC9" w:rsidRPr="00310BD2">
        <w:rPr>
          <w:rFonts w:ascii="Arial" w:hAnsi="Arial" w:cs="Arial"/>
          <w:b w:val="0"/>
          <w:color w:val="000000" w:themeColor="text1"/>
          <w:sz w:val="24"/>
          <w:szCs w:val="24"/>
        </w:rPr>
        <w:t>complejidad</w:t>
      </w:r>
      <w:r w:rsidR="001B7B0E" w:rsidRPr="00310BD2">
        <w:rPr>
          <w:rFonts w:ascii="Arial" w:hAnsi="Arial" w:cs="Arial"/>
          <w:b w:val="0"/>
          <w:color w:val="000000" w:themeColor="text1"/>
          <w:sz w:val="24"/>
          <w:szCs w:val="24"/>
        </w:rPr>
        <w:t xml:space="preserve"> del asunto a resolver. En estos supuestos, el juez al que</w:t>
      </w:r>
      <w:r w:rsidR="00902FC9" w:rsidRPr="00310BD2">
        <w:rPr>
          <w:rFonts w:ascii="Arial" w:hAnsi="Arial" w:cs="Arial"/>
          <w:b w:val="0"/>
          <w:color w:val="000000" w:themeColor="text1"/>
          <w:sz w:val="24"/>
          <w:szCs w:val="24"/>
        </w:rPr>
        <w:t xml:space="preserve"> hubiera sido turnado el asunto para conocer en la etapa de juicio,</w:t>
      </w:r>
      <w:r w:rsidR="001B7B0E" w:rsidRPr="00310BD2">
        <w:rPr>
          <w:rFonts w:ascii="Arial" w:hAnsi="Arial" w:cs="Arial"/>
          <w:b w:val="0"/>
          <w:color w:val="000000" w:themeColor="text1"/>
          <w:sz w:val="24"/>
          <w:szCs w:val="24"/>
        </w:rPr>
        <w:t xml:space="preserve"> solicitará al tribunal </w:t>
      </w:r>
      <w:r w:rsidR="007A394A" w:rsidRPr="00310BD2">
        <w:rPr>
          <w:rFonts w:ascii="Arial" w:hAnsi="Arial" w:cs="Arial"/>
          <w:b w:val="0"/>
          <w:color w:val="000000" w:themeColor="text1"/>
          <w:sz w:val="24"/>
          <w:szCs w:val="24"/>
        </w:rPr>
        <w:t xml:space="preserve">de juicio oral </w:t>
      </w:r>
      <w:r w:rsidR="001B7B0E" w:rsidRPr="00310BD2">
        <w:rPr>
          <w:rFonts w:ascii="Arial" w:hAnsi="Arial" w:cs="Arial"/>
          <w:b w:val="0"/>
          <w:color w:val="000000" w:themeColor="text1"/>
          <w:sz w:val="24"/>
          <w:szCs w:val="24"/>
        </w:rPr>
        <w:t>al que pertenezca</w:t>
      </w:r>
      <w:r w:rsidR="007A394A" w:rsidRPr="00310BD2">
        <w:rPr>
          <w:rFonts w:ascii="Arial" w:hAnsi="Arial" w:cs="Arial"/>
          <w:b w:val="0"/>
          <w:color w:val="000000" w:themeColor="text1"/>
          <w:sz w:val="24"/>
          <w:szCs w:val="24"/>
        </w:rPr>
        <w:t>,</w:t>
      </w:r>
      <w:r w:rsidR="001B7B0E" w:rsidRPr="00310BD2">
        <w:rPr>
          <w:rFonts w:ascii="Arial" w:hAnsi="Arial" w:cs="Arial"/>
          <w:b w:val="0"/>
          <w:color w:val="000000" w:themeColor="text1"/>
          <w:sz w:val="24"/>
          <w:szCs w:val="24"/>
        </w:rPr>
        <w:t xml:space="preserve"> </w:t>
      </w:r>
      <w:r w:rsidR="007A394A" w:rsidRPr="00310BD2">
        <w:rPr>
          <w:rFonts w:ascii="Arial" w:hAnsi="Arial" w:cs="Arial"/>
          <w:b w:val="0"/>
          <w:color w:val="000000" w:themeColor="text1"/>
          <w:sz w:val="24"/>
          <w:szCs w:val="24"/>
        </w:rPr>
        <w:t>conocer el caso</w:t>
      </w:r>
      <w:r w:rsidR="001B7B0E" w:rsidRPr="00310BD2">
        <w:rPr>
          <w:rFonts w:ascii="Arial" w:hAnsi="Arial" w:cs="Arial"/>
          <w:b w:val="0"/>
          <w:color w:val="000000" w:themeColor="text1"/>
          <w:sz w:val="24"/>
          <w:szCs w:val="24"/>
        </w:rPr>
        <w:t xml:space="preserve"> de manera colegiada. Dicho tribunal </w:t>
      </w:r>
      <w:r w:rsidR="007A394A" w:rsidRPr="00310BD2">
        <w:rPr>
          <w:rFonts w:ascii="Arial" w:hAnsi="Arial" w:cs="Arial"/>
          <w:b w:val="0"/>
          <w:color w:val="000000" w:themeColor="text1"/>
          <w:sz w:val="24"/>
          <w:szCs w:val="24"/>
        </w:rPr>
        <w:t xml:space="preserve">resolverá </w:t>
      </w:r>
      <w:r w:rsidR="001B7B0E" w:rsidRPr="00310BD2">
        <w:rPr>
          <w:rFonts w:ascii="Arial" w:hAnsi="Arial" w:cs="Arial"/>
          <w:b w:val="0"/>
          <w:color w:val="000000" w:themeColor="text1"/>
          <w:sz w:val="24"/>
          <w:szCs w:val="24"/>
        </w:rPr>
        <w:t xml:space="preserve">de plano la solicitud y su </w:t>
      </w:r>
      <w:r w:rsidR="007A394A" w:rsidRPr="00310BD2">
        <w:rPr>
          <w:rFonts w:ascii="Arial" w:hAnsi="Arial" w:cs="Arial"/>
          <w:b w:val="0"/>
          <w:color w:val="000000" w:themeColor="text1"/>
          <w:sz w:val="24"/>
          <w:szCs w:val="24"/>
        </w:rPr>
        <w:t xml:space="preserve">determinación </w:t>
      </w:r>
      <w:r w:rsidR="001B7B0E" w:rsidRPr="00310BD2">
        <w:rPr>
          <w:rFonts w:ascii="Arial" w:hAnsi="Arial" w:cs="Arial"/>
          <w:b w:val="0"/>
          <w:color w:val="000000" w:themeColor="text1"/>
          <w:sz w:val="24"/>
          <w:szCs w:val="24"/>
        </w:rPr>
        <w:t xml:space="preserve">será inatacable. </w:t>
      </w:r>
    </w:p>
    <w:p w:rsidR="00D8369A" w:rsidRPr="00310BD2" w:rsidRDefault="00D8369A" w:rsidP="00D8369A">
      <w:pPr>
        <w:spacing w:before="100" w:beforeAutospacing="1" w:after="100" w:afterAutospacing="1"/>
        <w:jc w:val="both"/>
        <w:rPr>
          <w:rFonts w:ascii="Arial" w:hAnsi="Arial" w:cs="Arial"/>
          <w:b w:val="0"/>
          <w:sz w:val="24"/>
          <w:szCs w:val="24"/>
        </w:rPr>
      </w:pPr>
      <w:r w:rsidRPr="00310BD2">
        <w:rPr>
          <w:rFonts w:ascii="Arial" w:hAnsi="Arial" w:cs="Arial"/>
          <w:b w:val="0"/>
          <w:sz w:val="24"/>
          <w:szCs w:val="24"/>
        </w:rPr>
        <w:t>Asimismo, en este sistema podrán conformarse, para la ágil atención de los procedimientos penales, centros de justicia penal, los cuales estarán integrados por los jueces y tribunales que determine el Consejo de la Judicatura, de conformidad con el presupuesto del Poder Judicial del Estado.</w:t>
      </w:r>
    </w:p>
    <w:p w:rsidR="00D8369A" w:rsidRPr="00310BD2" w:rsidRDefault="00D8369A" w:rsidP="00D8369A">
      <w:pPr>
        <w:spacing w:before="100" w:beforeAutospacing="1" w:after="100" w:afterAutospacing="1"/>
        <w:jc w:val="both"/>
        <w:rPr>
          <w:rFonts w:ascii="Arial" w:hAnsi="Arial" w:cs="Arial"/>
          <w:b w:val="0"/>
          <w:sz w:val="24"/>
          <w:szCs w:val="24"/>
        </w:rPr>
      </w:pPr>
      <w:r w:rsidRPr="00310BD2">
        <w:rPr>
          <w:rFonts w:ascii="Arial" w:hAnsi="Arial" w:cs="Arial"/>
          <w:b w:val="0"/>
          <w:sz w:val="24"/>
          <w:szCs w:val="24"/>
        </w:rPr>
        <w:t>En materia de justicia para adolescentes, existirán, en términos de la legislación pr</w:t>
      </w:r>
      <w:r w:rsidR="00383015" w:rsidRPr="00310BD2">
        <w:rPr>
          <w:rFonts w:ascii="Arial" w:hAnsi="Arial" w:cs="Arial"/>
          <w:b w:val="0"/>
          <w:sz w:val="24"/>
          <w:szCs w:val="24"/>
        </w:rPr>
        <w:t xml:space="preserve">ocesal penal, jueces de control, </w:t>
      </w:r>
      <w:r w:rsidRPr="00310BD2">
        <w:rPr>
          <w:rFonts w:ascii="Arial" w:hAnsi="Arial" w:cs="Arial"/>
          <w:b w:val="0"/>
          <w:sz w:val="24"/>
          <w:szCs w:val="24"/>
        </w:rPr>
        <w:t xml:space="preserve">jueces de los tribunales de juicio oral </w:t>
      </w:r>
      <w:r w:rsidR="00383015" w:rsidRPr="00310BD2">
        <w:rPr>
          <w:rFonts w:ascii="Arial" w:hAnsi="Arial" w:cs="Arial"/>
          <w:b w:val="0"/>
          <w:sz w:val="24"/>
          <w:szCs w:val="24"/>
        </w:rPr>
        <w:t>y jueces de ejecución de sentencia especializados</w:t>
      </w:r>
      <w:r w:rsidRPr="00310BD2">
        <w:rPr>
          <w:rFonts w:ascii="Arial" w:hAnsi="Arial" w:cs="Arial"/>
          <w:b w:val="0"/>
          <w:sz w:val="24"/>
          <w:szCs w:val="24"/>
        </w:rPr>
        <w:t>, quienes tendrán, en sus respectivos ámbitos de competencia, las facultades y obligaciones establecidas en los dos párrafos anteriores de este artículo, en la Ley Nacional del Sistema Integral de Justicia Penal para Adolescentes y en las demás disposiciones legales y normativas aplicables.</w:t>
      </w:r>
    </w:p>
    <w:p w:rsidR="00D8369A" w:rsidRPr="00310BD2" w:rsidRDefault="00D8369A" w:rsidP="00D8369A">
      <w:pPr>
        <w:pStyle w:val="Default"/>
      </w:pPr>
      <w:r w:rsidRPr="00310BD2">
        <w:rPr>
          <w:b/>
          <w:bCs/>
        </w:rPr>
        <w:t xml:space="preserve">Atribuciones adicionales de los jueces de ejecución de sentencia </w:t>
      </w:r>
    </w:p>
    <w:p w:rsidR="00D8369A" w:rsidRPr="00310BD2" w:rsidRDefault="00D8369A" w:rsidP="00D8369A">
      <w:pPr>
        <w:jc w:val="both"/>
        <w:rPr>
          <w:rFonts w:ascii="Arial" w:hAnsi="Arial" w:cs="Arial"/>
          <w:b w:val="0"/>
          <w:sz w:val="24"/>
          <w:szCs w:val="24"/>
        </w:rPr>
      </w:pPr>
      <w:r w:rsidRPr="00310BD2">
        <w:rPr>
          <w:rFonts w:ascii="Arial" w:hAnsi="Arial" w:cs="Arial"/>
          <w:bCs/>
          <w:sz w:val="24"/>
          <w:szCs w:val="24"/>
        </w:rPr>
        <w:t>Artículo 95.</w:t>
      </w:r>
      <w:proofErr w:type="gramStart"/>
      <w:r w:rsidRPr="00310BD2">
        <w:rPr>
          <w:rFonts w:ascii="Arial" w:hAnsi="Arial" w:cs="Arial"/>
          <w:bCs/>
          <w:sz w:val="24"/>
          <w:szCs w:val="24"/>
        </w:rPr>
        <w:t xml:space="preserve">- </w:t>
      </w:r>
      <w:r w:rsidRPr="00310BD2">
        <w:rPr>
          <w:rFonts w:ascii="Arial" w:hAnsi="Arial" w:cs="Arial"/>
          <w:b w:val="0"/>
          <w:bCs/>
          <w:sz w:val="24"/>
          <w:szCs w:val="24"/>
        </w:rPr>
        <w:t>...</w:t>
      </w:r>
      <w:proofErr w:type="gramEnd"/>
    </w:p>
    <w:p w:rsidR="00D8369A" w:rsidRPr="00310BD2" w:rsidRDefault="00D8369A" w:rsidP="00D8369A">
      <w:pPr>
        <w:jc w:val="both"/>
        <w:rPr>
          <w:rFonts w:ascii="Arial" w:hAnsi="Arial" w:cs="Arial"/>
          <w:sz w:val="24"/>
          <w:szCs w:val="24"/>
        </w:rPr>
      </w:pPr>
    </w:p>
    <w:p w:rsidR="00D8369A" w:rsidRPr="00310BD2" w:rsidRDefault="00D8369A" w:rsidP="00D8369A">
      <w:pPr>
        <w:jc w:val="both"/>
        <w:rPr>
          <w:rFonts w:ascii="Arial" w:hAnsi="Arial" w:cs="Arial"/>
          <w:b w:val="0"/>
          <w:sz w:val="24"/>
          <w:szCs w:val="24"/>
        </w:rPr>
      </w:pPr>
      <w:r w:rsidRPr="00310BD2">
        <w:rPr>
          <w:rFonts w:ascii="Arial" w:hAnsi="Arial" w:cs="Arial"/>
          <w:sz w:val="24"/>
          <w:szCs w:val="24"/>
        </w:rPr>
        <w:t xml:space="preserve">I.- </w:t>
      </w:r>
      <w:r w:rsidRPr="00310BD2">
        <w:rPr>
          <w:rFonts w:ascii="Arial" w:hAnsi="Arial" w:cs="Arial"/>
          <w:b w:val="0"/>
          <w:sz w:val="24"/>
          <w:szCs w:val="24"/>
        </w:rPr>
        <w:t>a la</w:t>
      </w:r>
      <w:r w:rsidRPr="00310BD2">
        <w:rPr>
          <w:rFonts w:ascii="Arial" w:hAnsi="Arial" w:cs="Arial"/>
          <w:sz w:val="24"/>
          <w:szCs w:val="24"/>
        </w:rPr>
        <w:t xml:space="preserve"> IV.</w:t>
      </w:r>
      <w:proofErr w:type="gramStart"/>
      <w:r w:rsidRPr="00310BD2">
        <w:rPr>
          <w:rFonts w:ascii="Arial" w:hAnsi="Arial" w:cs="Arial"/>
          <w:sz w:val="24"/>
          <w:szCs w:val="24"/>
        </w:rPr>
        <w:t xml:space="preserve">- </w:t>
      </w:r>
      <w:r w:rsidRPr="00310BD2">
        <w:rPr>
          <w:rFonts w:ascii="Arial" w:hAnsi="Arial" w:cs="Arial"/>
          <w:b w:val="0"/>
          <w:sz w:val="24"/>
          <w:szCs w:val="24"/>
        </w:rPr>
        <w:t>…</w:t>
      </w:r>
      <w:proofErr w:type="gramEnd"/>
    </w:p>
    <w:p w:rsidR="00D8369A" w:rsidRPr="00310BD2" w:rsidRDefault="00D8369A" w:rsidP="00D8369A">
      <w:pPr>
        <w:jc w:val="both"/>
        <w:rPr>
          <w:rFonts w:ascii="Arial" w:hAnsi="Arial" w:cs="Arial"/>
          <w:sz w:val="24"/>
          <w:szCs w:val="24"/>
        </w:rPr>
      </w:pPr>
    </w:p>
    <w:p w:rsidR="00D8369A" w:rsidRPr="00310BD2" w:rsidRDefault="00D8369A" w:rsidP="00D8369A">
      <w:pPr>
        <w:jc w:val="both"/>
        <w:rPr>
          <w:rFonts w:ascii="Arial" w:hAnsi="Arial" w:cs="Arial"/>
          <w:b w:val="0"/>
          <w:sz w:val="24"/>
          <w:szCs w:val="24"/>
        </w:rPr>
      </w:pPr>
      <w:r w:rsidRPr="00310BD2">
        <w:rPr>
          <w:rFonts w:ascii="Arial" w:hAnsi="Arial" w:cs="Arial"/>
          <w:bCs/>
          <w:sz w:val="24"/>
          <w:szCs w:val="24"/>
        </w:rPr>
        <w:t xml:space="preserve">V.- </w:t>
      </w:r>
      <w:r w:rsidRPr="00310BD2">
        <w:rPr>
          <w:rFonts w:ascii="Arial" w:hAnsi="Arial" w:cs="Arial"/>
          <w:b w:val="0"/>
          <w:sz w:val="24"/>
          <w:szCs w:val="24"/>
        </w:rPr>
        <w:t>Se deroga.</w:t>
      </w:r>
    </w:p>
    <w:p w:rsidR="00D8369A" w:rsidRPr="00310BD2" w:rsidRDefault="00D8369A" w:rsidP="00D8369A">
      <w:pPr>
        <w:jc w:val="both"/>
        <w:rPr>
          <w:rFonts w:ascii="Arial" w:hAnsi="Arial" w:cs="Arial"/>
          <w:sz w:val="24"/>
          <w:szCs w:val="24"/>
        </w:rPr>
      </w:pPr>
    </w:p>
    <w:p w:rsidR="00D8369A" w:rsidRPr="00310BD2" w:rsidRDefault="00D8369A" w:rsidP="00D8369A">
      <w:pPr>
        <w:jc w:val="both"/>
        <w:rPr>
          <w:rFonts w:ascii="Arial" w:hAnsi="Arial" w:cs="Arial"/>
          <w:sz w:val="24"/>
          <w:szCs w:val="24"/>
        </w:rPr>
      </w:pPr>
      <w:r w:rsidRPr="00310BD2">
        <w:rPr>
          <w:rFonts w:ascii="Arial" w:hAnsi="Arial" w:cs="Arial"/>
          <w:sz w:val="24"/>
          <w:szCs w:val="24"/>
        </w:rPr>
        <w:t xml:space="preserve">VI.- </w:t>
      </w:r>
      <w:r w:rsidRPr="00310BD2">
        <w:rPr>
          <w:rFonts w:ascii="Arial" w:hAnsi="Arial" w:cs="Arial"/>
          <w:b w:val="0"/>
          <w:sz w:val="24"/>
          <w:szCs w:val="24"/>
        </w:rPr>
        <w:t>y</w:t>
      </w:r>
      <w:r w:rsidRPr="00310BD2">
        <w:rPr>
          <w:rFonts w:ascii="Arial" w:hAnsi="Arial" w:cs="Arial"/>
          <w:sz w:val="24"/>
          <w:szCs w:val="24"/>
        </w:rPr>
        <w:t xml:space="preserve"> VII.</w:t>
      </w:r>
      <w:proofErr w:type="gramStart"/>
      <w:r w:rsidRPr="00310BD2">
        <w:rPr>
          <w:rFonts w:ascii="Arial" w:hAnsi="Arial" w:cs="Arial"/>
          <w:sz w:val="24"/>
          <w:szCs w:val="24"/>
        </w:rPr>
        <w:t xml:space="preserve">- </w:t>
      </w:r>
      <w:r w:rsidRPr="00310BD2">
        <w:rPr>
          <w:rFonts w:ascii="Arial" w:hAnsi="Arial" w:cs="Arial"/>
          <w:b w:val="0"/>
          <w:sz w:val="24"/>
          <w:szCs w:val="24"/>
        </w:rPr>
        <w:t>…</w:t>
      </w:r>
      <w:proofErr w:type="gramEnd"/>
    </w:p>
    <w:p w:rsidR="00D8369A" w:rsidRPr="00310BD2" w:rsidRDefault="00D8369A" w:rsidP="00D8369A">
      <w:pPr>
        <w:jc w:val="both"/>
        <w:rPr>
          <w:rFonts w:ascii="Arial" w:hAnsi="Arial" w:cs="Arial"/>
          <w:sz w:val="24"/>
          <w:szCs w:val="24"/>
        </w:rPr>
      </w:pPr>
    </w:p>
    <w:p w:rsidR="00D8369A" w:rsidRPr="00310BD2" w:rsidRDefault="00D8369A" w:rsidP="00D8369A">
      <w:pPr>
        <w:jc w:val="both"/>
        <w:rPr>
          <w:rFonts w:ascii="Arial" w:hAnsi="Arial" w:cs="Arial"/>
          <w:b w:val="0"/>
          <w:sz w:val="24"/>
          <w:szCs w:val="24"/>
        </w:rPr>
      </w:pPr>
      <w:r w:rsidRPr="00310BD2">
        <w:rPr>
          <w:rFonts w:ascii="Arial" w:hAnsi="Arial" w:cs="Arial"/>
          <w:b w:val="0"/>
          <w:sz w:val="24"/>
          <w:szCs w:val="24"/>
        </w:rPr>
        <w:t>...</w:t>
      </w:r>
    </w:p>
    <w:p w:rsidR="00D8369A" w:rsidRPr="00310BD2" w:rsidRDefault="00D8369A" w:rsidP="00D8369A">
      <w:pPr>
        <w:jc w:val="both"/>
        <w:rPr>
          <w:rFonts w:ascii="Arial" w:hAnsi="Arial" w:cs="Arial"/>
          <w:b w:val="0"/>
          <w:sz w:val="24"/>
          <w:szCs w:val="24"/>
        </w:rPr>
      </w:pPr>
    </w:p>
    <w:p w:rsidR="00D8369A" w:rsidRPr="00310BD2" w:rsidRDefault="00D8369A" w:rsidP="00D8369A">
      <w:pPr>
        <w:jc w:val="both"/>
        <w:rPr>
          <w:rFonts w:ascii="Arial" w:hAnsi="Arial" w:cs="Arial"/>
          <w:sz w:val="24"/>
          <w:szCs w:val="24"/>
        </w:rPr>
      </w:pPr>
      <w:r w:rsidRPr="00310BD2">
        <w:rPr>
          <w:rFonts w:ascii="Arial" w:hAnsi="Arial" w:cs="Arial"/>
          <w:bCs/>
          <w:sz w:val="24"/>
          <w:szCs w:val="24"/>
        </w:rPr>
        <w:t>Requisitos</w:t>
      </w:r>
    </w:p>
    <w:p w:rsidR="00D8369A" w:rsidRPr="00310BD2" w:rsidRDefault="00D8369A" w:rsidP="00D8369A">
      <w:pPr>
        <w:jc w:val="both"/>
        <w:rPr>
          <w:rFonts w:ascii="Arial" w:hAnsi="Arial" w:cs="Arial"/>
          <w:sz w:val="24"/>
          <w:szCs w:val="24"/>
        </w:rPr>
      </w:pPr>
      <w:r w:rsidRPr="00310BD2">
        <w:rPr>
          <w:rFonts w:ascii="Arial" w:hAnsi="Arial" w:cs="Arial"/>
          <w:sz w:val="24"/>
          <w:szCs w:val="24"/>
        </w:rPr>
        <w:t>Artículo 100.</w:t>
      </w:r>
      <w:proofErr w:type="gramStart"/>
      <w:r w:rsidRPr="00310BD2">
        <w:rPr>
          <w:rFonts w:ascii="Arial" w:hAnsi="Arial" w:cs="Arial"/>
          <w:sz w:val="24"/>
          <w:szCs w:val="24"/>
        </w:rPr>
        <w:t xml:space="preserve">- </w:t>
      </w:r>
      <w:r w:rsidRPr="00310BD2">
        <w:rPr>
          <w:rFonts w:ascii="Arial" w:hAnsi="Arial" w:cs="Arial"/>
          <w:b w:val="0"/>
          <w:sz w:val="24"/>
          <w:szCs w:val="24"/>
        </w:rPr>
        <w:t>…</w:t>
      </w:r>
      <w:proofErr w:type="gramEnd"/>
    </w:p>
    <w:p w:rsidR="00D8369A" w:rsidRPr="00310BD2" w:rsidRDefault="00D8369A" w:rsidP="00D8369A">
      <w:pPr>
        <w:autoSpaceDE w:val="0"/>
        <w:autoSpaceDN w:val="0"/>
        <w:adjustRightInd w:val="0"/>
        <w:rPr>
          <w:rFonts w:ascii="Arial" w:hAnsi="Arial" w:cs="Arial"/>
          <w:bCs/>
          <w:color w:val="000000"/>
          <w:sz w:val="24"/>
          <w:szCs w:val="24"/>
        </w:rPr>
      </w:pPr>
    </w:p>
    <w:p w:rsidR="00D8369A" w:rsidRPr="00310BD2" w:rsidRDefault="00D8369A" w:rsidP="00D8369A">
      <w:pPr>
        <w:autoSpaceDE w:val="0"/>
        <w:autoSpaceDN w:val="0"/>
        <w:adjustRightInd w:val="0"/>
        <w:rPr>
          <w:rFonts w:ascii="Arial" w:hAnsi="Arial" w:cs="Arial"/>
          <w:b w:val="0"/>
          <w:sz w:val="24"/>
          <w:szCs w:val="24"/>
        </w:rPr>
      </w:pPr>
      <w:r w:rsidRPr="00310BD2">
        <w:rPr>
          <w:rFonts w:ascii="Arial" w:hAnsi="Arial" w:cs="Arial"/>
          <w:sz w:val="24"/>
          <w:szCs w:val="24"/>
        </w:rPr>
        <w:t xml:space="preserve">I.- </w:t>
      </w:r>
      <w:r w:rsidRPr="00310BD2">
        <w:rPr>
          <w:rFonts w:ascii="Arial" w:hAnsi="Arial" w:cs="Arial"/>
          <w:b w:val="0"/>
          <w:sz w:val="24"/>
          <w:szCs w:val="24"/>
        </w:rPr>
        <w:t>y</w:t>
      </w:r>
      <w:r w:rsidRPr="00310BD2">
        <w:rPr>
          <w:rFonts w:ascii="Arial" w:hAnsi="Arial" w:cs="Arial"/>
          <w:sz w:val="24"/>
          <w:szCs w:val="24"/>
        </w:rPr>
        <w:t xml:space="preserve"> II.</w:t>
      </w:r>
      <w:proofErr w:type="gramStart"/>
      <w:r w:rsidRPr="00310BD2">
        <w:rPr>
          <w:rFonts w:ascii="Arial" w:hAnsi="Arial" w:cs="Arial"/>
          <w:sz w:val="24"/>
          <w:szCs w:val="24"/>
        </w:rPr>
        <w:t xml:space="preserve">- </w:t>
      </w:r>
      <w:r w:rsidRPr="00310BD2">
        <w:rPr>
          <w:rFonts w:ascii="Arial" w:hAnsi="Arial" w:cs="Arial"/>
          <w:b w:val="0"/>
          <w:sz w:val="24"/>
          <w:szCs w:val="24"/>
        </w:rPr>
        <w:t>…</w:t>
      </w:r>
      <w:proofErr w:type="gramEnd"/>
    </w:p>
    <w:p w:rsidR="00B92339" w:rsidRPr="00310BD2" w:rsidRDefault="00B92339" w:rsidP="00D8369A">
      <w:pPr>
        <w:autoSpaceDE w:val="0"/>
        <w:autoSpaceDN w:val="0"/>
        <w:adjustRightInd w:val="0"/>
        <w:rPr>
          <w:rFonts w:ascii="Arial" w:hAnsi="Arial" w:cs="Arial"/>
          <w:b w:val="0"/>
          <w:sz w:val="24"/>
          <w:szCs w:val="24"/>
        </w:rPr>
      </w:pPr>
    </w:p>
    <w:p w:rsidR="00D8369A" w:rsidRPr="00310BD2" w:rsidRDefault="00D8369A" w:rsidP="00D8369A">
      <w:pPr>
        <w:autoSpaceDE w:val="0"/>
        <w:autoSpaceDN w:val="0"/>
        <w:adjustRightInd w:val="0"/>
        <w:rPr>
          <w:rFonts w:ascii="Arial" w:hAnsi="Arial" w:cs="Arial"/>
          <w:sz w:val="24"/>
          <w:szCs w:val="24"/>
        </w:rPr>
      </w:pPr>
    </w:p>
    <w:p w:rsidR="00D8369A" w:rsidRPr="00310BD2" w:rsidRDefault="00D8369A" w:rsidP="00D8369A">
      <w:pPr>
        <w:autoSpaceDE w:val="0"/>
        <w:autoSpaceDN w:val="0"/>
        <w:adjustRightInd w:val="0"/>
        <w:rPr>
          <w:rFonts w:ascii="Arial" w:hAnsi="Arial" w:cs="Arial"/>
          <w:b w:val="0"/>
          <w:sz w:val="24"/>
          <w:szCs w:val="24"/>
        </w:rPr>
      </w:pPr>
      <w:r w:rsidRPr="00310BD2">
        <w:rPr>
          <w:rFonts w:ascii="Arial" w:hAnsi="Arial" w:cs="Arial"/>
          <w:sz w:val="24"/>
          <w:szCs w:val="24"/>
        </w:rPr>
        <w:t xml:space="preserve">III.- </w:t>
      </w:r>
      <w:r w:rsidRPr="00310BD2">
        <w:rPr>
          <w:rFonts w:ascii="Arial" w:hAnsi="Arial" w:cs="Arial"/>
          <w:b w:val="0"/>
          <w:sz w:val="24"/>
          <w:szCs w:val="24"/>
        </w:rPr>
        <w:t>Poseer conocimientos necesarios para desempeñar el cargo.</w:t>
      </w:r>
    </w:p>
    <w:p w:rsidR="00D8369A" w:rsidRPr="00310BD2" w:rsidRDefault="00D8369A" w:rsidP="00D8369A">
      <w:pPr>
        <w:autoSpaceDE w:val="0"/>
        <w:autoSpaceDN w:val="0"/>
        <w:adjustRightInd w:val="0"/>
        <w:rPr>
          <w:rFonts w:ascii="Arial" w:hAnsi="Arial" w:cs="Arial"/>
          <w:b w:val="0"/>
          <w:bCs/>
          <w:color w:val="000000"/>
          <w:sz w:val="24"/>
          <w:szCs w:val="24"/>
        </w:rPr>
      </w:pPr>
    </w:p>
    <w:p w:rsidR="00D8369A" w:rsidRPr="00310BD2" w:rsidRDefault="00D8369A" w:rsidP="00D8369A">
      <w:pPr>
        <w:autoSpaceDE w:val="0"/>
        <w:autoSpaceDN w:val="0"/>
        <w:adjustRightInd w:val="0"/>
        <w:rPr>
          <w:rFonts w:ascii="Arial" w:hAnsi="Arial" w:cs="Arial"/>
          <w:sz w:val="24"/>
          <w:szCs w:val="24"/>
        </w:rPr>
      </w:pPr>
      <w:r w:rsidRPr="00310BD2">
        <w:rPr>
          <w:rFonts w:ascii="Arial" w:hAnsi="Arial" w:cs="Arial"/>
          <w:sz w:val="24"/>
          <w:szCs w:val="24"/>
        </w:rPr>
        <w:t xml:space="preserve">IV.- </w:t>
      </w:r>
      <w:r w:rsidRPr="00310BD2">
        <w:rPr>
          <w:rFonts w:ascii="Arial" w:hAnsi="Arial" w:cs="Arial"/>
          <w:b w:val="0"/>
          <w:sz w:val="24"/>
          <w:szCs w:val="24"/>
        </w:rPr>
        <w:t>a la</w:t>
      </w:r>
      <w:r w:rsidRPr="00310BD2">
        <w:rPr>
          <w:rFonts w:ascii="Arial" w:hAnsi="Arial" w:cs="Arial"/>
          <w:sz w:val="24"/>
          <w:szCs w:val="24"/>
        </w:rPr>
        <w:t xml:space="preserve"> VII.</w:t>
      </w:r>
      <w:proofErr w:type="gramStart"/>
      <w:r w:rsidRPr="00310BD2">
        <w:rPr>
          <w:rFonts w:ascii="Arial" w:hAnsi="Arial" w:cs="Arial"/>
          <w:sz w:val="24"/>
          <w:szCs w:val="24"/>
        </w:rPr>
        <w:t xml:space="preserve">- </w:t>
      </w:r>
      <w:r w:rsidRPr="00310BD2">
        <w:rPr>
          <w:rFonts w:ascii="Arial" w:hAnsi="Arial" w:cs="Arial"/>
          <w:b w:val="0"/>
          <w:sz w:val="24"/>
          <w:szCs w:val="24"/>
        </w:rPr>
        <w:t>…</w:t>
      </w:r>
      <w:proofErr w:type="gramEnd"/>
    </w:p>
    <w:p w:rsidR="00D8369A" w:rsidRPr="00310BD2" w:rsidRDefault="00D8369A" w:rsidP="00D8369A">
      <w:pPr>
        <w:autoSpaceDE w:val="0"/>
        <w:autoSpaceDN w:val="0"/>
        <w:adjustRightInd w:val="0"/>
        <w:rPr>
          <w:rFonts w:ascii="Arial" w:hAnsi="Arial" w:cs="Arial"/>
          <w:sz w:val="24"/>
          <w:szCs w:val="24"/>
        </w:rPr>
      </w:pPr>
    </w:p>
    <w:p w:rsidR="00D8369A" w:rsidRPr="00310BD2" w:rsidRDefault="00D8369A" w:rsidP="00D8369A">
      <w:pPr>
        <w:autoSpaceDE w:val="0"/>
        <w:autoSpaceDN w:val="0"/>
        <w:adjustRightInd w:val="0"/>
        <w:rPr>
          <w:rFonts w:ascii="Arial" w:hAnsi="Arial" w:cs="Arial"/>
          <w:b w:val="0"/>
          <w:sz w:val="24"/>
          <w:szCs w:val="24"/>
        </w:rPr>
      </w:pPr>
      <w:r w:rsidRPr="00310BD2">
        <w:rPr>
          <w:rFonts w:ascii="Arial" w:hAnsi="Arial" w:cs="Arial"/>
          <w:b w:val="0"/>
          <w:sz w:val="24"/>
          <w:szCs w:val="24"/>
        </w:rPr>
        <w:t>Se deroga.</w:t>
      </w:r>
    </w:p>
    <w:p w:rsidR="00D8369A" w:rsidRPr="00310BD2" w:rsidRDefault="00D8369A" w:rsidP="00D8369A">
      <w:pPr>
        <w:autoSpaceDE w:val="0"/>
        <w:autoSpaceDN w:val="0"/>
        <w:adjustRightInd w:val="0"/>
        <w:rPr>
          <w:rFonts w:ascii="Arial" w:hAnsi="Arial" w:cs="Arial"/>
          <w:bCs/>
          <w:color w:val="000000"/>
          <w:sz w:val="24"/>
          <w:szCs w:val="24"/>
        </w:rPr>
      </w:pPr>
    </w:p>
    <w:p w:rsidR="00D8369A" w:rsidRPr="00310BD2" w:rsidRDefault="00D8369A" w:rsidP="00D8369A">
      <w:pPr>
        <w:autoSpaceDE w:val="0"/>
        <w:autoSpaceDN w:val="0"/>
        <w:adjustRightInd w:val="0"/>
        <w:rPr>
          <w:rFonts w:ascii="Arial" w:hAnsi="Arial" w:cs="Arial"/>
          <w:color w:val="000000"/>
          <w:sz w:val="24"/>
          <w:szCs w:val="24"/>
        </w:rPr>
      </w:pPr>
      <w:r w:rsidRPr="00310BD2">
        <w:rPr>
          <w:rFonts w:ascii="Arial" w:hAnsi="Arial" w:cs="Arial"/>
          <w:bCs/>
          <w:color w:val="000000"/>
          <w:sz w:val="24"/>
          <w:szCs w:val="24"/>
        </w:rPr>
        <w:t xml:space="preserve">Competencia </w:t>
      </w:r>
    </w:p>
    <w:p w:rsidR="00D8369A" w:rsidRPr="00310BD2" w:rsidRDefault="00D8369A" w:rsidP="00D8369A">
      <w:pPr>
        <w:autoSpaceDE w:val="0"/>
        <w:autoSpaceDN w:val="0"/>
        <w:adjustRightInd w:val="0"/>
        <w:rPr>
          <w:rFonts w:ascii="Arial" w:hAnsi="Arial" w:cs="Arial"/>
          <w:bCs/>
          <w:color w:val="000000"/>
          <w:sz w:val="24"/>
          <w:szCs w:val="24"/>
        </w:rPr>
      </w:pPr>
      <w:r w:rsidRPr="00310BD2">
        <w:rPr>
          <w:rFonts w:ascii="Arial" w:hAnsi="Arial" w:cs="Arial"/>
          <w:bCs/>
          <w:color w:val="000000"/>
          <w:sz w:val="24"/>
          <w:szCs w:val="24"/>
        </w:rPr>
        <w:lastRenderedPageBreak/>
        <w:t>Artículo 102.</w:t>
      </w:r>
      <w:proofErr w:type="gramStart"/>
      <w:r w:rsidRPr="00310BD2">
        <w:rPr>
          <w:rFonts w:ascii="Arial" w:hAnsi="Arial" w:cs="Arial"/>
          <w:bCs/>
          <w:color w:val="000000"/>
          <w:sz w:val="24"/>
          <w:szCs w:val="24"/>
        </w:rPr>
        <w:t xml:space="preserve">- </w:t>
      </w:r>
      <w:r w:rsidRPr="00310BD2">
        <w:rPr>
          <w:rFonts w:ascii="Arial" w:hAnsi="Arial" w:cs="Arial"/>
          <w:b w:val="0"/>
          <w:color w:val="000000"/>
          <w:sz w:val="24"/>
          <w:szCs w:val="24"/>
        </w:rPr>
        <w:t>…</w:t>
      </w:r>
      <w:proofErr w:type="gramEnd"/>
    </w:p>
    <w:p w:rsidR="00D8369A" w:rsidRPr="00310BD2" w:rsidRDefault="00D8369A" w:rsidP="00D8369A">
      <w:pPr>
        <w:autoSpaceDE w:val="0"/>
        <w:autoSpaceDN w:val="0"/>
        <w:adjustRightInd w:val="0"/>
        <w:rPr>
          <w:rFonts w:ascii="Arial" w:hAnsi="Arial" w:cs="Arial"/>
          <w:bCs/>
          <w:color w:val="000000"/>
          <w:sz w:val="24"/>
          <w:szCs w:val="24"/>
        </w:rPr>
      </w:pPr>
    </w:p>
    <w:p w:rsidR="00D8369A" w:rsidRPr="00310BD2" w:rsidRDefault="00D8369A" w:rsidP="00D8369A">
      <w:pPr>
        <w:autoSpaceDE w:val="0"/>
        <w:autoSpaceDN w:val="0"/>
        <w:adjustRightInd w:val="0"/>
        <w:rPr>
          <w:rFonts w:ascii="Arial" w:hAnsi="Arial" w:cs="Arial"/>
          <w:b w:val="0"/>
          <w:bCs/>
          <w:color w:val="000000"/>
          <w:sz w:val="24"/>
          <w:szCs w:val="24"/>
        </w:rPr>
      </w:pPr>
      <w:r w:rsidRPr="00310BD2">
        <w:rPr>
          <w:rFonts w:ascii="Arial" w:hAnsi="Arial" w:cs="Arial"/>
          <w:b w:val="0"/>
          <w:bCs/>
          <w:color w:val="000000"/>
          <w:sz w:val="24"/>
          <w:szCs w:val="24"/>
        </w:rPr>
        <w:t>…</w:t>
      </w:r>
    </w:p>
    <w:p w:rsidR="00D8369A" w:rsidRPr="00310BD2" w:rsidRDefault="00D8369A" w:rsidP="00D8369A">
      <w:pPr>
        <w:autoSpaceDE w:val="0"/>
        <w:autoSpaceDN w:val="0"/>
        <w:adjustRightInd w:val="0"/>
        <w:rPr>
          <w:rFonts w:ascii="Arial" w:hAnsi="Arial" w:cs="Arial"/>
          <w:bCs/>
          <w:color w:val="000000"/>
          <w:sz w:val="24"/>
          <w:szCs w:val="24"/>
        </w:rPr>
      </w:pPr>
    </w:p>
    <w:p w:rsidR="00D8369A" w:rsidRPr="00310BD2" w:rsidRDefault="00D8369A" w:rsidP="00D8369A">
      <w:pPr>
        <w:autoSpaceDE w:val="0"/>
        <w:autoSpaceDN w:val="0"/>
        <w:adjustRightInd w:val="0"/>
        <w:rPr>
          <w:rFonts w:ascii="Arial" w:hAnsi="Arial" w:cs="Arial"/>
          <w:b w:val="0"/>
          <w:color w:val="000000"/>
          <w:sz w:val="24"/>
          <w:szCs w:val="24"/>
        </w:rPr>
      </w:pPr>
      <w:r w:rsidRPr="00310BD2">
        <w:rPr>
          <w:rFonts w:ascii="Arial" w:hAnsi="Arial" w:cs="Arial"/>
          <w:bCs/>
          <w:color w:val="000000"/>
          <w:sz w:val="24"/>
          <w:szCs w:val="24"/>
        </w:rPr>
        <w:t xml:space="preserve">I.- </w:t>
      </w:r>
      <w:r w:rsidRPr="00310BD2">
        <w:rPr>
          <w:rFonts w:ascii="Arial" w:hAnsi="Arial" w:cs="Arial"/>
          <w:b w:val="0"/>
          <w:color w:val="000000"/>
          <w:sz w:val="24"/>
          <w:szCs w:val="24"/>
        </w:rPr>
        <w:t>a la</w:t>
      </w:r>
      <w:r w:rsidRPr="00310BD2">
        <w:rPr>
          <w:rFonts w:ascii="Arial" w:hAnsi="Arial" w:cs="Arial"/>
          <w:color w:val="000000"/>
          <w:sz w:val="24"/>
          <w:szCs w:val="24"/>
        </w:rPr>
        <w:t xml:space="preserve"> VII.</w:t>
      </w:r>
      <w:proofErr w:type="gramStart"/>
      <w:r w:rsidRPr="00310BD2">
        <w:rPr>
          <w:rFonts w:ascii="Arial" w:hAnsi="Arial" w:cs="Arial"/>
          <w:color w:val="000000"/>
          <w:sz w:val="24"/>
          <w:szCs w:val="24"/>
        </w:rPr>
        <w:t xml:space="preserve">- </w:t>
      </w:r>
      <w:r w:rsidRPr="00310BD2">
        <w:rPr>
          <w:rFonts w:ascii="Arial" w:hAnsi="Arial" w:cs="Arial"/>
          <w:b w:val="0"/>
          <w:color w:val="000000"/>
          <w:sz w:val="24"/>
          <w:szCs w:val="24"/>
        </w:rPr>
        <w:t>…</w:t>
      </w:r>
      <w:proofErr w:type="gramEnd"/>
    </w:p>
    <w:p w:rsidR="00D8369A" w:rsidRPr="00310BD2" w:rsidRDefault="00D8369A" w:rsidP="00D8369A">
      <w:pPr>
        <w:autoSpaceDE w:val="0"/>
        <w:autoSpaceDN w:val="0"/>
        <w:adjustRightInd w:val="0"/>
        <w:rPr>
          <w:rFonts w:ascii="Arial" w:hAnsi="Arial" w:cs="Arial"/>
          <w:b w:val="0"/>
          <w:color w:val="000000"/>
          <w:sz w:val="24"/>
          <w:szCs w:val="24"/>
        </w:rPr>
      </w:pPr>
    </w:p>
    <w:p w:rsidR="00D8369A" w:rsidRPr="00310BD2" w:rsidRDefault="00D8369A" w:rsidP="00D8369A">
      <w:pPr>
        <w:autoSpaceDE w:val="0"/>
        <w:autoSpaceDN w:val="0"/>
        <w:adjustRightInd w:val="0"/>
        <w:rPr>
          <w:rFonts w:ascii="Arial" w:hAnsi="Arial" w:cs="Arial"/>
          <w:b w:val="0"/>
          <w:sz w:val="24"/>
          <w:szCs w:val="24"/>
        </w:rPr>
      </w:pPr>
      <w:r w:rsidRPr="00310BD2">
        <w:rPr>
          <w:rFonts w:ascii="Arial" w:hAnsi="Arial" w:cs="Arial"/>
          <w:bCs/>
          <w:sz w:val="24"/>
          <w:szCs w:val="24"/>
        </w:rPr>
        <w:t>VIII.-</w:t>
      </w:r>
      <w:r w:rsidRPr="00310BD2">
        <w:rPr>
          <w:rFonts w:ascii="Arial" w:hAnsi="Arial" w:cs="Arial"/>
          <w:b w:val="0"/>
          <w:bCs/>
          <w:sz w:val="24"/>
          <w:szCs w:val="24"/>
        </w:rPr>
        <w:t xml:space="preserve"> </w:t>
      </w:r>
      <w:r w:rsidR="00A56B03" w:rsidRPr="00310BD2">
        <w:rPr>
          <w:rFonts w:ascii="Arial" w:hAnsi="Arial" w:cs="Arial"/>
          <w:b w:val="0"/>
          <w:bCs/>
          <w:sz w:val="24"/>
          <w:szCs w:val="24"/>
        </w:rPr>
        <w:t>Capacitarse de manera constante en las materias de su competencia y d</w:t>
      </w:r>
      <w:r w:rsidRPr="00310BD2">
        <w:rPr>
          <w:rFonts w:ascii="Arial" w:hAnsi="Arial" w:cs="Arial"/>
          <w:b w:val="0"/>
          <w:sz w:val="24"/>
          <w:szCs w:val="24"/>
        </w:rPr>
        <w:t>iligenciar los asuntos que les encomienden las leyes.</w:t>
      </w:r>
    </w:p>
    <w:p w:rsidR="00D8369A" w:rsidRPr="00310BD2" w:rsidRDefault="00D8369A" w:rsidP="00D8369A">
      <w:pPr>
        <w:autoSpaceDE w:val="0"/>
        <w:autoSpaceDN w:val="0"/>
        <w:adjustRightInd w:val="0"/>
        <w:rPr>
          <w:rFonts w:ascii="Arial" w:hAnsi="Arial" w:cs="Arial"/>
          <w:color w:val="000000"/>
          <w:sz w:val="24"/>
          <w:szCs w:val="24"/>
        </w:rPr>
      </w:pPr>
    </w:p>
    <w:p w:rsidR="00D8369A" w:rsidRPr="00310BD2" w:rsidRDefault="00D8369A" w:rsidP="00D8369A">
      <w:pPr>
        <w:autoSpaceDE w:val="0"/>
        <w:autoSpaceDN w:val="0"/>
        <w:adjustRightInd w:val="0"/>
        <w:rPr>
          <w:rFonts w:ascii="Arial" w:hAnsi="Arial" w:cs="Arial"/>
          <w:b w:val="0"/>
          <w:sz w:val="24"/>
          <w:szCs w:val="24"/>
        </w:rPr>
      </w:pPr>
      <w:r w:rsidRPr="00310BD2">
        <w:rPr>
          <w:rFonts w:ascii="Arial" w:hAnsi="Arial" w:cs="Arial"/>
          <w:b w:val="0"/>
          <w:sz w:val="24"/>
          <w:szCs w:val="24"/>
        </w:rPr>
        <w:t>…</w:t>
      </w:r>
    </w:p>
    <w:p w:rsidR="00D8369A" w:rsidRPr="00310BD2" w:rsidRDefault="00D8369A" w:rsidP="00D8369A">
      <w:pPr>
        <w:autoSpaceDE w:val="0"/>
        <w:autoSpaceDN w:val="0"/>
        <w:adjustRightInd w:val="0"/>
        <w:rPr>
          <w:rFonts w:ascii="Arial" w:hAnsi="Arial" w:cs="Arial"/>
          <w:b w:val="0"/>
          <w:bCs/>
          <w:color w:val="000000"/>
          <w:sz w:val="24"/>
          <w:szCs w:val="24"/>
        </w:rPr>
      </w:pPr>
    </w:p>
    <w:p w:rsidR="00D8369A" w:rsidRPr="00310BD2" w:rsidRDefault="00D8369A" w:rsidP="00D8369A">
      <w:pPr>
        <w:autoSpaceDE w:val="0"/>
        <w:autoSpaceDN w:val="0"/>
        <w:adjustRightInd w:val="0"/>
        <w:rPr>
          <w:rFonts w:ascii="Arial" w:hAnsi="Arial" w:cs="Arial"/>
          <w:bCs/>
          <w:color w:val="000000"/>
          <w:sz w:val="24"/>
          <w:szCs w:val="24"/>
        </w:rPr>
      </w:pPr>
      <w:r w:rsidRPr="00310BD2">
        <w:rPr>
          <w:rFonts w:ascii="Arial" w:hAnsi="Arial" w:cs="Arial"/>
          <w:bCs/>
          <w:color w:val="000000"/>
          <w:sz w:val="24"/>
          <w:szCs w:val="24"/>
        </w:rPr>
        <w:t xml:space="preserve">Integración </w:t>
      </w:r>
    </w:p>
    <w:p w:rsidR="00D8369A" w:rsidRPr="00310BD2" w:rsidRDefault="00D8369A" w:rsidP="00D8369A">
      <w:pPr>
        <w:jc w:val="both"/>
        <w:rPr>
          <w:rFonts w:ascii="Arial" w:hAnsi="Arial" w:cs="Arial"/>
          <w:b w:val="0"/>
          <w:color w:val="000000"/>
          <w:sz w:val="24"/>
          <w:szCs w:val="24"/>
        </w:rPr>
      </w:pPr>
      <w:r w:rsidRPr="00310BD2">
        <w:rPr>
          <w:rFonts w:ascii="Arial" w:hAnsi="Arial" w:cs="Arial"/>
          <w:bCs/>
          <w:color w:val="000000"/>
          <w:sz w:val="24"/>
          <w:szCs w:val="24"/>
        </w:rPr>
        <w:t xml:space="preserve">Artículo 107.- </w:t>
      </w:r>
      <w:r w:rsidRPr="00310BD2">
        <w:rPr>
          <w:rFonts w:ascii="Arial" w:hAnsi="Arial" w:cs="Arial"/>
          <w:b w:val="0"/>
          <w:color w:val="000000"/>
          <w:sz w:val="24"/>
          <w:szCs w:val="24"/>
        </w:rPr>
        <w:t xml:space="preserve">El Consejo de la Judicatura se integrará por cinco </w:t>
      </w:r>
      <w:r w:rsidR="00A56B03" w:rsidRPr="00310BD2">
        <w:rPr>
          <w:rFonts w:ascii="Arial" w:hAnsi="Arial" w:cs="Arial"/>
          <w:b w:val="0"/>
          <w:color w:val="000000"/>
          <w:sz w:val="24"/>
          <w:szCs w:val="24"/>
        </w:rPr>
        <w:t xml:space="preserve">personas, de las cuales, una será </w:t>
      </w:r>
      <w:r w:rsidRPr="00310BD2">
        <w:rPr>
          <w:rFonts w:ascii="Arial" w:hAnsi="Arial" w:cs="Arial"/>
          <w:b w:val="0"/>
          <w:color w:val="000000"/>
          <w:sz w:val="24"/>
          <w:szCs w:val="24"/>
        </w:rPr>
        <w:t>Presidenta o Presidente del Tribunal Superior de Justicia, quien también lo presidirá y no recibirá remuneración adicional por el desempeño de tal función; dos Consejeros nombrados por el Pleno del Tribunal Superior de Justicia, de entre los miembros de la carrera judicial; un Consejero designado por la mayoría de las y los Diputados del Congreso del Estado, presentes en la sesión en que se aborde el asunto y, un Consejero designado por la o el titular del Poder Ejecutivo. No podrá haber más de tres miembros del mismo género.</w:t>
      </w:r>
    </w:p>
    <w:p w:rsidR="00D8369A" w:rsidRPr="00310BD2" w:rsidRDefault="00D8369A" w:rsidP="00D8369A">
      <w:pPr>
        <w:jc w:val="both"/>
        <w:rPr>
          <w:rFonts w:ascii="Arial" w:hAnsi="Arial" w:cs="Arial"/>
          <w:b w:val="0"/>
          <w:sz w:val="24"/>
          <w:szCs w:val="24"/>
        </w:rPr>
      </w:pPr>
    </w:p>
    <w:p w:rsidR="00D8369A" w:rsidRPr="00310BD2" w:rsidRDefault="00D8369A" w:rsidP="00D8369A">
      <w:pPr>
        <w:jc w:val="both"/>
        <w:rPr>
          <w:rFonts w:ascii="Arial" w:hAnsi="Arial" w:cs="Arial"/>
          <w:b w:val="0"/>
          <w:sz w:val="24"/>
          <w:szCs w:val="24"/>
        </w:rPr>
      </w:pPr>
      <w:r w:rsidRPr="00310BD2">
        <w:rPr>
          <w:rFonts w:ascii="Arial" w:hAnsi="Arial" w:cs="Arial"/>
          <w:b w:val="0"/>
          <w:sz w:val="24"/>
          <w:szCs w:val="24"/>
        </w:rPr>
        <w:t>…</w:t>
      </w:r>
    </w:p>
    <w:p w:rsidR="00D8369A" w:rsidRPr="00310BD2" w:rsidRDefault="00D8369A" w:rsidP="00D8369A">
      <w:pPr>
        <w:jc w:val="both"/>
        <w:rPr>
          <w:rFonts w:ascii="Arial" w:hAnsi="Arial" w:cs="Arial"/>
          <w:b w:val="0"/>
          <w:sz w:val="24"/>
          <w:szCs w:val="24"/>
        </w:rPr>
      </w:pPr>
    </w:p>
    <w:p w:rsidR="00D8369A" w:rsidRPr="00310BD2" w:rsidRDefault="00D8369A" w:rsidP="00D8369A">
      <w:pPr>
        <w:jc w:val="both"/>
        <w:rPr>
          <w:rFonts w:ascii="Arial" w:hAnsi="Arial" w:cs="Arial"/>
          <w:b w:val="0"/>
          <w:sz w:val="24"/>
          <w:szCs w:val="24"/>
        </w:rPr>
      </w:pPr>
      <w:r w:rsidRPr="00310BD2">
        <w:rPr>
          <w:rFonts w:ascii="Arial" w:hAnsi="Arial" w:cs="Arial"/>
          <w:b w:val="0"/>
          <w:sz w:val="24"/>
          <w:szCs w:val="24"/>
        </w:rPr>
        <w:t>…</w:t>
      </w:r>
    </w:p>
    <w:p w:rsidR="00D8369A" w:rsidRPr="00310BD2" w:rsidRDefault="00D8369A" w:rsidP="00D8369A">
      <w:pPr>
        <w:jc w:val="both"/>
        <w:rPr>
          <w:rFonts w:ascii="Arial" w:hAnsi="Arial" w:cs="Arial"/>
          <w:b w:val="0"/>
          <w:sz w:val="24"/>
          <w:szCs w:val="24"/>
        </w:rPr>
      </w:pPr>
    </w:p>
    <w:p w:rsidR="00D8369A" w:rsidRPr="00310BD2" w:rsidRDefault="00D8369A" w:rsidP="00D8369A">
      <w:pPr>
        <w:autoSpaceDE w:val="0"/>
        <w:autoSpaceDN w:val="0"/>
        <w:adjustRightInd w:val="0"/>
        <w:rPr>
          <w:rFonts w:ascii="Arial" w:hAnsi="Arial" w:cs="Arial"/>
          <w:color w:val="000000"/>
          <w:sz w:val="24"/>
          <w:szCs w:val="24"/>
        </w:rPr>
      </w:pPr>
      <w:r w:rsidRPr="00310BD2">
        <w:rPr>
          <w:rFonts w:ascii="Arial" w:hAnsi="Arial" w:cs="Arial"/>
          <w:bCs/>
          <w:color w:val="000000"/>
          <w:sz w:val="24"/>
          <w:szCs w:val="24"/>
        </w:rPr>
        <w:t xml:space="preserve">Atribuciones del Pleno del Consejo de la Judicatura. </w:t>
      </w:r>
    </w:p>
    <w:p w:rsidR="00D8369A" w:rsidRPr="00310BD2" w:rsidRDefault="00D8369A" w:rsidP="00D8369A">
      <w:pPr>
        <w:jc w:val="both"/>
        <w:rPr>
          <w:rFonts w:ascii="Arial" w:hAnsi="Arial" w:cs="Arial"/>
          <w:sz w:val="24"/>
          <w:szCs w:val="24"/>
        </w:rPr>
      </w:pPr>
      <w:r w:rsidRPr="00310BD2">
        <w:rPr>
          <w:rFonts w:ascii="Arial" w:hAnsi="Arial" w:cs="Arial"/>
          <w:bCs/>
          <w:color w:val="000000"/>
          <w:sz w:val="24"/>
          <w:szCs w:val="24"/>
        </w:rPr>
        <w:t>Artículo 115.</w:t>
      </w:r>
      <w:proofErr w:type="gramStart"/>
      <w:r w:rsidRPr="00310BD2">
        <w:rPr>
          <w:rFonts w:ascii="Arial" w:hAnsi="Arial" w:cs="Arial"/>
          <w:bCs/>
          <w:color w:val="000000"/>
          <w:sz w:val="24"/>
          <w:szCs w:val="24"/>
        </w:rPr>
        <w:t xml:space="preserve">- </w:t>
      </w:r>
      <w:r w:rsidRPr="00310BD2">
        <w:rPr>
          <w:rFonts w:ascii="Arial" w:hAnsi="Arial" w:cs="Arial"/>
          <w:b w:val="0"/>
          <w:color w:val="000000"/>
          <w:sz w:val="24"/>
          <w:szCs w:val="24"/>
        </w:rPr>
        <w:t>…</w:t>
      </w:r>
      <w:proofErr w:type="gramEnd"/>
    </w:p>
    <w:p w:rsidR="00D8369A" w:rsidRPr="00310BD2" w:rsidRDefault="00D8369A" w:rsidP="00D8369A">
      <w:pPr>
        <w:jc w:val="both"/>
        <w:rPr>
          <w:rFonts w:ascii="Arial" w:hAnsi="Arial" w:cs="Arial"/>
          <w:sz w:val="24"/>
          <w:szCs w:val="24"/>
        </w:rPr>
      </w:pPr>
    </w:p>
    <w:p w:rsidR="00D8369A" w:rsidRPr="00310BD2" w:rsidRDefault="00D8369A" w:rsidP="00D8369A">
      <w:pPr>
        <w:jc w:val="both"/>
        <w:rPr>
          <w:rFonts w:ascii="Arial" w:hAnsi="Arial" w:cs="Arial"/>
          <w:sz w:val="24"/>
          <w:szCs w:val="24"/>
        </w:rPr>
      </w:pPr>
      <w:r w:rsidRPr="00310BD2">
        <w:rPr>
          <w:rFonts w:ascii="Arial" w:hAnsi="Arial" w:cs="Arial"/>
          <w:sz w:val="24"/>
          <w:szCs w:val="24"/>
        </w:rPr>
        <w:t xml:space="preserve">I.- </w:t>
      </w:r>
      <w:r w:rsidRPr="00310BD2">
        <w:rPr>
          <w:rFonts w:ascii="Arial" w:hAnsi="Arial" w:cs="Arial"/>
          <w:b w:val="0"/>
          <w:sz w:val="24"/>
          <w:szCs w:val="24"/>
        </w:rPr>
        <w:t>a la</w:t>
      </w:r>
      <w:r w:rsidRPr="00310BD2">
        <w:rPr>
          <w:rFonts w:ascii="Arial" w:hAnsi="Arial" w:cs="Arial"/>
          <w:sz w:val="24"/>
          <w:szCs w:val="24"/>
        </w:rPr>
        <w:t xml:space="preserve"> XI.</w:t>
      </w:r>
      <w:proofErr w:type="gramStart"/>
      <w:r w:rsidRPr="00310BD2">
        <w:rPr>
          <w:rFonts w:ascii="Arial" w:hAnsi="Arial" w:cs="Arial"/>
          <w:sz w:val="24"/>
          <w:szCs w:val="24"/>
        </w:rPr>
        <w:t xml:space="preserve">- </w:t>
      </w:r>
      <w:r w:rsidRPr="00310BD2">
        <w:rPr>
          <w:rFonts w:ascii="Arial" w:hAnsi="Arial" w:cs="Arial"/>
          <w:b w:val="0"/>
          <w:sz w:val="24"/>
          <w:szCs w:val="24"/>
        </w:rPr>
        <w:t>…</w:t>
      </w:r>
      <w:proofErr w:type="gramEnd"/>
    </w:p>
    <w:p w:rsidR="00D8369A" w:rsidRPr="00310BD2" w:rsidRDefault="00D8369A" w:rsidP="00D8369A">
      <w:pPr>
        <w:jc w:val="both"/>
        <w:rPr>
          <w:rFonts w:ascii="Arial" w:hAnsi="Arial" w:cs="Arial"/>
          <w:sz w:val="24"/>
          <w:szCs w:val="24"/>
        </w:rPr>
      </w:pPr>
    </w:p>
    <w:p w:rsidR="00D8369A" w:rsidRPr="00310BD2" w:rsidRDefault="00D8369A" w:rsidP="00D8369A">
      <w:pPr>
        <w:jc w:val="both"/>
        <w:rPr>
          <w:rFonts w:ascii="Arial" w:hAnsi="Arial" w:cs="Arial"/>
          <w:b w:val="0"/>
          <w:sz w:val="24"/>
          <w:szCs w:val="24"/>
        </w:rPr>
      </w:pPr>
      <w:r w:rsidRPr="00310BD2">
        <w:rPr>
          <w:rFonts w:ascii="Arial" w:hAnsi="Arial" w:cs="Arial"/>
          <w:bCs/>
          <w:sz w:val="24"/>
          <w:szCs w:val="24"/>
        </w:rPr>
        <w:t xml:space="preserve">XII.- </w:t>
      </w:r>
      <w:r w:rsidRPr="00310BD2">
        <w:rPr>
          <w:rFonts w:ascii="Arial" w:hAnsi="Arial" w:cs="Arial"/>
          <w:b w:val="0"/>
          <w:sz w:val="24"/>
          <w:szCs w:val="24"/>
        </w:rPr>
        <w:t>Designar, adscribir, ratificar y remover a los jueces de primera instancia y jueces de paz, en términos de lo previsto en el artículo 72 de la Constitución Política del Estado. El Consejo de la Judicatura vigilará la implementación de procedimientos que garanticen la paridad de género en la designación de los jueces de primera instancia</w:t>
      </w:r>
      <w:r w:rsidR="00167559" w:rsidRPr="00310BD2">
        <w:rPr>
          <w:rFonts w:ascii="Arial" w:hAnsi="Arial" w:cs="Arial"/>
          <w:b w:val="0"/>
          <w:sz w:val="24"/>
          <w:szCs w:val="24"/>
        </w:rPr>
        <w:t xml:space="preserve"> y los jueces de paz</w:t>
      </w:r>
      <w:r w:rsidRPr="00310BD2">
        <w:rPr>
          <w:rFonts w:ascii="Arial" w:hAnsi="Arial" w:cs="Arial"/>
          <w:b w:val="0"/>
          <w:sz w:val="24"/>
          <w:szCs w:val="24"/>
        </w:rPr>
        <w:t>.</w:t>
      </w:r>
    </w:p>
    <w:p w:rsidR="00D8369A" w:rsidRPr="00310BD2" w:rsidRDefault="00D8369A" w:rsidP="00D8369A">
      <w:pPr>
        <w:jc w:val="both"/>
        <w:rPr>
          <w:rFonts w:ascii="Arial" w:hAnsi="Arial" w:cs="Arial"/>
          <w:b w:val="0"/>
          <w:sz w:val="24"/>
          <w:szCs w:val="24"/>
        </w:rPr>
      </w:pPr>
    </w:p>
    <w:p w:rsidR="00D8369A" w:rsidRPr="00310BD2" w:rsidRDefault="00D8369A" w:rsidP="00D8369A">
      <w:pPr>
        <w:jc w:val="both"/>
        <w:rPr>
          <w:rFonts w:ascii="Arial" w:hAnsi="Arial" w:cs="Arial"/>
          <w:sz w:val="24"/>
          <w:szCs w:val="24"/>
        </w:rPr>
      </w:pPr>
      <w:r w:rsidRPr="00310BD2">
        <w:rPr>
          <w:rFonts w:ascii="Arial" w:hAnsi="Arial" w:cs="Arial"/>
          <w:sz w:val="24"/>
          <w:szCs w:val="24"/>
        </w:rPr>
        <w:t xml:space="preserve">XIII.- </w:t>
      </w:r>
      <w:r w:rsidRPr="00310BD2">
        <w:rPr>
          <w:rFonts w:ascii="Arial" w:hAnsi="Arial" w:cs="Arial"/>
          <w:b w:val="0"/>
          <w:sz w:val="24"/>
          <w:szCs w:val="24"/>
        </w:rPr>
        <w:t>a la</w:t>
      </w:r>
      <w:r w:rsidRPr="00310BD2">
        <w:rPr>
          <w:rFonts w:ascii="Arial" w:hAnsi="Arial" w:cs="Arial"/>
          <w:sz w:val="24"/>
          <w:szCs w:val="24"/>
        </w:rPr>
        <w:t xml:space="preserve"> XXIX.</w:t>
      </w:r>
      <w:proofErr w:type="gramStart"/>
      <w:r w:rsidRPr="00310BD2">
        <w:rPr>
          <w:rFonts w:ascii="Arial" w:hAnsi="Arial" w:cs="Arial"/>
          <w:sz w:val="24"/>
          <w:szCs w:val="24"/>
        </w:rPr>
        <w:t xml:space="preserve">- </w:t>
      </w:r>
      <w:r w:rsidRPr="00310BD2">
        <w:rPr>
          <w:rFonts w:ascii="Arial" w:hAnsi="Arial" w:cs="Arial"/>
          <w:b w:val="0"/>
          <w:sz w:val="24"/>
          <w:szCs w:val="24"/>
        </w:rPr>
        <w:t>…</w:t>
      </w:r>
      <w:proofErr w:type="gramEnd"/>
    </w:p>
    <w:p w:rsidR="00D8369A" w:rsidRPr="00310BD2" w:rsidRDefault="00D8369A" w:rsidP="00D8369A">
      <w:pPr>
        <w:jc w:val="both"/>
        <w:rPr>
          <w:rFonts w:ascii="Arial" w:hAnsi="Arial" w:cs="Arial"/>
          <w:sz w:val="24"/>
          <w:szCs w:val="24"/>
        </w:rPr>
      </w:pPr>
    </w:p>
    <w:p w:rsidR="00D8369A" w:rsidRPr="00310BD2" w:rsidRDefault="00D8369A" w:rsidP="00D8369A">
      <w:pPr>
        <w:jc w:val="both"/>
        <w:rPr>
          <w:rFonts w:ascii="Arial" w:hAnsi="Arial" w:cs="Arial"/>
          <w:b w:val="0"/>
          <w:sz w:val="24"/>
          <w:szCs w:val="24"/>
        </w:rPr>
      </w:pPr>
      <w:r w:rsidRPr="00310BD2">
        <w:rPr>
          <w:rFonts w:ascii="Arial" w:hAnsi="Arial" w:cs="Arial"/>
          <w:bCs/>
          <w:sz w:val="24"/>
          <w:szCs w:val="24"/>
        </w:rPr>
        <w:t xml:space="preserve">XXX.- </w:t>
      </w:r>
      <w:r w:rsidRPr="00310BD2">
        <w:rPr>
          <w:rFonts w:ascii="Arial" w:hAnsi="Arial" w:cs="Arial"/>
          <w:b w:val="0"/>
          <w:sz w:val="24"/>
          <w:szCs w:val="24"/>
        </w:rPr>
        <w:t>Captar, validar, resguardar, explorar, explotar y difundir la información estadística, en el ámbito de su competencia, relativa a la actividad jurisdiccional y administrativa, a través del área de planeación;</w:t>
      </w:r>
    </w:p>
    <w:p w:rsidR="00D8369A" w:rsidRPr="00310BD2" w:rsidRDefault="00D8369A" w:rsidP="00D8369A">
      <w:pPr>
        <w:jc w:val="both"/>
        <w:rPr>
          <w:rFonts w:ascii="Arial" w:hAnsi="Arial" w:cs="Arial"/>
          <w:sz w:val="24"/>
          <w:szCs w:val="24"/>
        </w:rPr>
      </w:pPr>
    </w:p>
    <w:p w:rsidR="00D8369A" w:rsidRPr="00310BD2" w:rsidRDefault="00D8369A" w:rsidP="00D8369A">
      <w:pPr>
        <w:ind w:left="15" w:hanging="15"/>
        <w:jc w:val="both"/>
        <w:rPr>
          <w:rFonts w:ascii="Arial" w:hAnsi="Arial" w:cs="Arial"/>
          <w:b w:val="0"/>
          <w:sz w:val="24"/>
          <w:szCs w:val="24"/>
        </w:rPr>
      </w:pPr>
      <w:r w:rsidRPr="00310BD2">
        <w:rPr>
          <w:rFonts w:ascii="Arial" w:hAnsi="Arial" w:cs="Arial"/>
          <w:sz w:val="24"/>
          <w:szCs w:val="24"/>
        </w:rPr>
        <w:lastRenderedPageBreak/>
        <w:t xml:space="preserve">XXXI.- </w:t>
      </w:r>
      <w:r w:rsidRPr="00310BD2">
        <w:rPr>
          <w:rFonts w:ascii="Arial" w:hAnsi="Arial" w:cs="Arial"/>
          <w:b w:val="0"/>
          <w:sz w:val="24"/>
          <w:szCs w:val="24"/>
        </w:rPr>
        <w:t xml:space="preserve">Incorporar la perspectiva de género, de forma transversal y equitativa en el desempeño de sus atribuciones, programas y acciones, con el objeto de garantizar a las mujeres y hombres, el ejercicio y goce de sus derechos humanos, en igualdad de condiciones, y vigilar que las áreas y órganos jurisdiccionales y administrativos a su cargo también incorporen </w:t>
      </w:r>
      <w:r w:rsidR="00A56B03" w:rsidRPr="00310BD2">
        <w:rPr>
          <w:rFonts w:ascii="Arial" w:hAnsi="Arial" w:cs="Arial"/>
          <w:b w:val="0"/>
          <w:sz w:val="24"/>
          <w:szCs w:val="24"/>
        </w:rPr>
        <w:t>la perspectiva de género</w:t>
      </w:r>
      <w:r w:rsidRPr="00310BD2">
        <w:rPr>
          <w:rFonts w:ascii="Arial" w:hAnsi="Arial" w:cs="Arial"/>
          <w:b w:val="0"/>
          <w:sz w:val="24"/>
          <w:szCs w:val="24"/>
        </w:rPr>
        <w:t xml:space="preserve"> en el ámbito de sus respectivas competencias, y</w:t>
      </w:r>
    </w:p>
    <w:p w:rsidR="00D8369A" w:rsidRPr="00310BD2" w:rsidRDefault="00D8369A" w:rsidP="00D8369A">
      <w:pPr>
        <w:ind w:left="15" w:hanging="15"/>
        <w:jc w:val="both"/>
        <w:rPr>
          <w:rFonts w:ascii="Arial" w:hAnsi="Arial" w:cs="Arial"/>
          <w:sz w:val="24"/>
          <w:szCs w:val="24"/>
        </w:rPr>
      </w:pPr>
    </w:p>
    <w:p w:rsidR="00D8369A" w:rsidRPr="00310BD2" w:rsidRDefault="00D8369A" w:rsidP="00D8369A">
      <w:pPr>
        <w:jc w:val="both"/>
        <w:rPr>
          <w:rFonts w:ascii="Arial" w:hAnsi="Arial" w:cs="Arial"/>
          <w:b w:val="0"/>
          <w:sz w:val="24"/>
          <w:szCs w:val="24"/>
        </w:rPr>
      </w:pPr>
      <w:r w:rsidRPr="00310BD2">
        <w:rPr>
          <w:rFonts w:ascii="Arial" w:hAnsi="Arial" w:cs="Arial"/>
          <w:bCs/>
          <w:sz w:val="24"/>
          <w:szCs w:val="24"/>
        </w:rPr>
        <w:t xml:space="preserve">XXXII.- </w:t>
      </w:r>
      <w:r w:rsidRPr="00310BD2">
        <w:rPr>
          <w:rFonts w:ascii="Arial" w:hAnsi="Arial" w:cs="Arial"/>
          <w:b w:val="0"/>
          <w:sz w:val="24"/>
          <w:szCs w:val="24"/>
        </w:rPr>
        <w:t>Las demás que expresamente establezcan esta Ley y otras disposiciones aplicables.</w:t>
      </w:r>
    </w:p>
    <w:p w:rsidR="00D8369A" w:rsidRPr="00310BD2" w:rsidRDefault="00D8369A" w:rsidP="00D8369A">
      <w:pPr>
        <w:spacing w:before="100" w:beforeAutospacing="1" w:after="100" w:afterAutospacing="1"/>
        <w:rPr>
          <w:rFonts w:ascii="Arial" w:hAnsi="Arial" w:cs="Arial"/>
          <w:b w:val="0"/>
          <w:bCs/>
          <w:sz w:val="24"/>
          <w:szCs w:val="24"/>
        </w:rPr>
        <w:sectPr w:rsidR="00D8369A" w:rsidRPr="00310BD2" w:rsidSect="00AA6B18">
          <w:type w:val="continuous"/>
          <w:pgSz w:w="12240" w:h="15840" w:code="1"/>
          <w:pgMar w:top="1117" w:right="1701" w:bottom="1418" w:left="1701" w:header="720" w:footer="720" w:gutter="0"/>
          <w:cols w:space="708"/>
          <w:noEndnote/>
          <w:docGrid w:linePitch="299"/>
        </w:sectPr>
      </w:pPr>
      <w:r w:rsidRPr="00310BD2">
        <w:rPr>
          <w:rFonts w:ascii="Arial" w:hAnsi="Arial" w:cs="Arial"/>
          <w:bCs/>
          <w:sz w:val="24"/>
          <w:szCs w:val="24"/>
        </w:rPr>
        <w:t xml:space="preserve">Sustitución de jueces </w:t>
      </w:r>
      <w:r w:rsidRPr="00310BD2">
        <w:rPr>
          <w:rFonts w:ascii="Arial" w:hAnsi="Arial" w:cs="Arial"/>
          <w:bCs/>
          <w:sz w:val="24"/>
          <w:szCs w:val="24"/>
        </w:rPr>
        <w:br/>
      </w:r>
    </w:p>
    <w:p w:rsidR="00D8369A" w:rsidRPr="00310BD2" w:rsidRDefault="00D8369A" w:rsidP="00D8369A">
      <w:pPr>
        <w:autoSpaceDE w:val="0"/>
        <w:autoSpaceDN w:val="0"/>
        <w:adjustRightInd w:val="0"/>
        <w:spacing w:before="100" w:beforeAutospacing="1" w:after="100" w:afterAutospacing="1"/>
        <w:jc w:val="both"/>
        <w:rPr>
          <w:rFonts w:ascii="Arial" w:hAnsi="Arial" w:cs="Arial"/>
          <w:b w:val="0"/>
          <w:bCs/>
          <w:sz w:val="24"/>
          <w:szCs w:val="24"/>
        </w:rPr>
      </w:pPr>
      <w:r w:rsidRPr="00310BD2">
        <w:rPr>
          <w:rFonts w:ascii="Arial" w:hAnsi="Arial" w:cs="Arial"/>
          <w:bCs/>
          <w:sz w:val="24"/>
          <w:szCs w:val="24"/>
        </w:rPr>
        <w:lastRenderedPageBreak/>
        <w:t xml:space="preserve">Artículo 169.- </w:t>
      </w:r>
      <w:r w:rsidRPr="00310BD2">
        <w:rPr>
          <w:rFonts w:ascii="Arial" w:hAnsi="Arial" w:cs="Arial"/>
          <w:b w:val="0"/>
          <w:bCs/>
          <w:sz w:val="24"/>
          <w:szCs w:val="24"/>
        </w:rPr>
        <w:t>Cuando por excusa o recusación un juez de primera instancia deje de conocer algún asunto</w:t>
      </w:r>
      <w:r w:rsidR="007A394A" w:rsidRPr="00310BD2">
        <w:rPr>
          <w:rFonts w:ascii="Arial" w:hAnsi="Arial" w:cs="Arial"/>
          <w:b w:val="0"/>
          <w:bCs/>
          <w:sz w:val="24"/>
          <w:szCs w:val="24"/>
        </w:rPr>
        <w:t xml:space="preserve">, será sustituido por otro juez de la misma materia </w:t>
      </w:r>
      <w:r w:rsidRPr="00310BD2">
        <w:rPr>
          <w:rFonts w:ascii="Arial" w:hAnsi="Arial" w:cs="Arial"/>
          <w:b w:val="0"/>
          <w:bCs/>
          <w:sz w:val="24"/>
          <w:szCs w:val="24"/>
        </w:rPr>
        <w:t xml:space="preserve">no impedido, de acuerdo al sistema </w:t>
      </w:r>
      <w:r w:rsidR="00A56B03" w:rsidRPr="00310BD2">
        <w:rPr>
          <w:rFonts w:ascii="Arial" w:hAnsi="Arial" w:cs="Arial"/>
          <w:b w:val="0"/>
          <w:bCs/>
          <w:sz w:val="24"/>
          <w:szCs w:val="24"/>
        </w:rPr>
        <w:t xml:space="preserve">de gestión </w:t>
      </w:r>
      <w:r w:rsidRPr="00310BD2">
        <w:rPr>
          <w:rFonts w:ascii="Arial" w:hAnsi="Arial" w:cs="Arial"/>
          <w:b w:val="0"/>
          <w:bCs/>
          <w:sz w:val="24"/>
          <w:szCs w:val="24"/>
        </w:rPr>
        <w:t xml:space="preserve">de asuntos de las oficialías de partes </w:t>
      </w:r>
      <w:r w:rsidR="00A56B03" w:rsidRPr="00310BD2">
        <w:rPr>
          <w:rFonts w:ascii="Arial" w:hAnsi="Arial" w:cs="Arial"/>
          <w:b w:val="0"/>
          <w:bCs/>
          <w:sz w:val="24"/>
          <w:szCs w:val="24"/>
        </w:rPr>
        <w:t xml:space="preserve">y áreas de correspondencia de los órganos jurisdiccionales </w:t>
      </w:r>
      <w:r w:rsidRPr="00310BD2">
        <w:rPr>
          <w:rFonts w:ascii="Arial" w:hAnsi="Arial" w:cs="Arial"/>
          <w:b w:val="0"/>
          <w:bCs/>
          <w:sz w:val="24"/>
          <w:szCs w:val="24"/>
        </w:rPr>
        <w:t>del Consejo de la Judicatura, con base en el principio de equidad en la distribución de cargas de trabajo entre los órganos jurisdiccionales.</w:t>
      </w:r>
    </w:p>
    <w:p w:rsidR="00D8369A" w:rsidRPr="00310BD2" w:rsidRDefault="00D8369A" w:rsidP="00D8369A">
      <w:pPr>
        <w:autoSpaceDE w:val="0"/>
        <w:autoSpaceDN w:val="0"/>
        <w:adjustRightInd w:val="0"/>
        <w:spacing w:before="100" w:beforeAutospacing="1" w:after="100" w:afterAutospacing="1"/>
        <w:jc w:val="both"/>
        <w:rPr>
          <w:rFonts w:ascii="Arial" w:hAnsi="Arial" w:cs="Arial"/>
          <w:b w:val="0"/>
          <w:bCs/>
          <w:sz w:val="24"/>
          <w:szCs w:val="24"/>
        </w:rPr>
      </w:pPr>
      <w:r w:rsidRPr="00310BD2">
        <w:rPr>
          <w:rFonts w:ascii="Arial" w:hAnsi="Arial" w:cs="Arial"/>
          <w:b w:val="0"/>
          <w:bCs/>
          <w:sz w:val="24"/>
          <w:szCs w:val="24"/>
        </w:rPr>
        <w:t xml:space="preserve">Al momento de suscitarse una excusa o resolverse procedente una recusación, el sistema </w:t>
      </w:r>
      <w:r w:rsidR="0043002F" w:rsidRPr="00310BD2">
        <w:rPr>
          <w:rFonts w:ascii="Arial" w:hAnsi="Arial" w:cs="Arial"/>
          <w:b w:val="0"/>
          <w:bCs/>
          <w:sz w:val="24"/>
          <w:szCs w:val="24"/>
        </w:rPr>
        <w:t xml:space="preserve">de gestión de asuntos de las oficialías de partes y áreas de correspondencia de los órganos jurisdiccionales del Consejo de la Judicatura </w:t>
      </w:r>
      <w:r w:rsidRPr="00310BD2">
        <w:rPr>
          <w:rFonts w:ascii="Arial" w:hAnsi="Arial" w:cs="Arial"/>
          <w:b w:val="0"/>
          <w:bCs/>
          <w:sz w:val="24"/>
          <w:szCs w:val="24"/>
        </w:rPr>
        <w:t>determinará cuál es el juez que siga en número de asuntos en conocimiento, al que corresponderá sustituir al impedido de acuerdo a los siguientes criterios:</w:t>
      </w:r>
    </w:p>
    <w:p w:rsidR="00D8369A" w:rsidRPr="00310BD2" w:rsidRDefault="00D8369A" w:rsidP="00D8369A">
      <w:pPr>
        <w:autoSpaceDE w:val="0"/>
        <w:autoSpaceDN w:val="0"/>
        <w:adjustRightInd w:val="0"/>
        <w:spacing w:before="100" w:beforeAutospacing="1" w:after="100" w:afterAutospacing="1"/>
        <w:ind w:firstLine="284"/>
        <w:jc w:val="both"/>
        <w:rPr>
          <w:rFonts w:ascii="Arial" w:hAnsi="Arial" w:cs="Arial"/>
          <w:bCs/>
          <w:sz w:val="24"/>
          <w:szCs w:val="24"/>
        </w:rPr>
      </w:pPr>
      <w:r w:rsidRPr="00310BD2">
        <w:rPr>
          <w:rFonts w:ascii="Arial" w:hAnsi="Arial" w:cs="Arial"/>
          <w:bCs/>
          <w:sz w:val="24"/>
          <w:szCs w:val="24"/>
        </w:rPr>
        <w:t xml:space="preserve">I.- </w:t>
      </w:r>
      <w:r w:rsidRPr="00310BD2">
        <w:rPr>
          <w:rFonts w:ascii="Arial" w:hAnsi="Arial" w:cs="Arial"/>
          <w:b w:val="0"/>
          <w:bCs/>
          <w:sz w:val="24"/>
          <w:szCs w:val="24"/>
        </w:rPr>
        <w:t>El asunto se turnará preferentemente a un juez de la misma materia y departamento o distrito judicial del juez impedido.</w:t>
      </w:r>
    </w:p>
    <w:p w:rsidR="00D8369A" w:rsidRPr="00310BD2" w:rsidRDefault="00D8369A" w:rsidP="00D8369A">
      <w:pPr>
        <w:autoSpaceDE w:val="0"/>
        <w:autoSpaceDN w:val="0"/>
        <w:adjustRightInd w:val="0"/>
        <w:spacing w:before="100" w:beforeAutospacing="1" w:after="100" w:afterAutospacing="1"/>
        <w:ind w:firstLine="284"/>
        <w:jc w:val="both"/>
        <w:rPr>
          <w:rFonts w:ascii="Arial" w:hAnsi="Arial" w:cs="Arial"/>
          <w:sz w:val="24"/>
          <w:szCs w:val="24"/>
        </w:rPr>
      </w:pPr>
      <w:r w:rsidRPr="00310BD2">
        <w:rPr>
          <w:rFonts w:ascii="Arial" w:hAnsi="Arial" w:cs="Arial"/>
          <w:sz w:val="24"/>
          <w:szCs w:val="24"/>
        </w:rPr>
        <w:t xml:space="preserve">II.- </w:t>
      </w:r>
      <w:r w:rsidRPr="00310BD2">
        <w:rPr>
          <w:rFonts w:ascii="Arial" w:hAnsi="Arial" w:cs="Arial"/>
          <w:b w:val="0"/>
          <w:sz w:val="24"/>
          <w:szCs w:val="24"/>
        </w:rPr>
        <w:t>Impedidos todos los jueces de un mismo departamento o distrito judicial o existiendo un solo juzgado en dicho departamento o distrito, el asunto se turnará al conocimiento de un juez de la misma materia de</w:t>
      </w:r>
      <w:r w:rsidR="00167559" w:rsidRPr="00310BD2">
        <w:rPr>
          <w:rFonts w:ascii="Arial" w:hAnsi="Arial" w:cs="Arial"/>
          <w:b w:val="0"/>
          <w:sz w:val="24"/>
          <w:szCs w:val="24"/>
        </w:rPr>
        <w:t>l departamento o distrito judicial más próximo</w:t>
      </w:r>
      <w:r w:rsidRPr="00310BD2">
        <w:rPr>
          <w:rFonts w:ascii="Arial" w:hAnsi="Arial" w:cs="Arial"/>
          <w:b w:val="0"/>
          <w:sz w:val="24"/>
          <w:szCs w:val="24"/>
        </w:rPr>
        <w:t>, considerando la menor distancia entre ambos juzgados.</w:t>
      </w:r>
    </w:p>
    <w:p w:rsidR="00D8369A" w:rsidRPr="00F42AFA" w:rsidRDefault="00D8369A" w:rsidP="00D8369A">
      <w:pPr>
        <w:autoSpaceDE w:val="0"/>
        <w:autoSpaceDN w:val="0"/>
        <w:adjustRightInd w:val="0"/>
        <w:spacing w:before="100" w:beforeAutospacing="1" w:after="100" w:afterAutospacing="1"/>
        <w:jc w:val="both"/>
        <w:rPr>
          <w:rFonts w:ascii="Arial" w:hAnsi="Arial" w:cs="Arial"/>
          <w:b w:val="0"/>
          <w:bCs/>
          <w:sz w:val="24"/>
          <w:szCs w:val="24"/>
        </w:rPr>
      </w:pPr>
      <w:r w:rsidRPr="00310BD2">
        <w:rPr>
          <w:rFonts w:ascii="Arial" w:hAnsi="Arial" w:cs="Arial"/>
          <w:b w:val="0"/>
          <w:bCs/>
          <w:sz w:val="24"/>
          <w:szCs w:val="24"/>
        </w:rPr>
        <w:t>Cuando no sea posible asignar la suplencia de acuerdo a los criterios establecidos en este artículo, el Pleno del Consejo de la Judicatura determinará qué juez deberá sustituir al impedido.</w:t>
      </w:r>
    </w:p>
    <w:p w:rsidR="00D8369A" w:rsidRPr="00F42AFA" w:rsidRDefault="00D8369A" w:rsidP="00D8369A">
      <w:pPr>
        <w:autoSpaceDE w:val="0"/>
        <w:autoSpaceDN w:val="0"/>
        <w:adjustRightInd w:val="0"/>
        <w:rPr>
          <w:rFonts w:ascii="Arial" w:hAnsi="Arial" w:cs="Arial"/>
          <w:color w:val="000000"/>
          <w:sz w:val="24"/>
          <w:szCs w:val="24"/>
        </w:rPr>
      </w:pPr>
      <w:r w:rsidRPr="00F42AFA">
        <w:rPr>
          <w:rFonts w:ascii="Arial" w:hAnsi="Arial" w:cs="Arial"/>
          <w:bCs/>
          <w:color w:val="000000"/>
          <w:sz w:val="24"/>
          <w:szCs w:val="24"/>
        </w:rPr>
        <w:t xml:space="preserve">Categorías </w:t>
      </w:r>
    </w:p>
    <w:p w:rsidR="00310BD2" w:rsidRPr="00310BD2" w:rsidRDefault="00D8369A" w:rsidP="00D8369A">
      <w:pPr>
        <w:jc w:val="both"/>
        <w:rPr>
          <w:rFonts w:ascii="Arial" w:hAnsi="Arial" w:cs="Arial"/>
          <w:b w:val="0"/>
          <w:color w:val="000000"/>
          <w:sz w:val="24"/>
          <w:szCs w:val="24"/>
        </w:rPr>
      </w:pPr>
      <w:r w:rsidRPr="00F42AFA">
        <w:rPr>
          <w:rFonts w:ascii="Arial" w:hAnsi="Arial" w:cs="Arial"/>
          <w:bCs/>
          <w:color w:val="000000"/>
          <w:sz w:val="24"/>
          <w:szCs w:val="24"/>
        </w:rPr>
        <w:t>Artículo 176</w:t>
      </w:r>
      <w:r w:rsidRPr="004A465F">
        <w:rPr>
          <w:rFonts w:ascii="Arial" w:hAnsi="Arial" w:cs="Arial"/>
          <w:bCs/>
          <w:color w:val="000000"/>
          <w:sz w:val="24"/>
          <w:szCs w:val="24"/>
        </w:rPr>
        <w:t xml:space="preserve">.- </w:t>
      </w:r>
      <w:r w:rsidRPr="004A465F">
        <w:rPr>
          <w:rFonts w:ascii="Arial" w:hAnsi="Arial" w:cs="Arial"/>
          <w:b w:val="0"/>
          <w:color w:val="000000"/>
          <w:sz w:val="24"/>
          <w:szCs w:val="24"/>
        </w:rPr>
        <w:t>La Carrera Judicial estará integrad</w:t>
      </w:r>
      <w:r w:rsidR="00310BD2" w:rsidRPr="004A465F">
        <w:rPr>
          <w:rFonts w:ascii="Arial" w:hAnsi="Arial" w:cs="Arial"/>
          <w:b w:val="0"/>
          <w:color w:val="000000"/>
          <w:sz w:val="24"/>
          <w:szCs w:val="24"/>
        </w:rPr>
        <w:t xml:space="preserve">a por las categorías de juez de primera instancia, secretario general de acuerdos, secretario de acuerdos de sala, secretario de acuerdos, administrador de juzgado, secretario de estudio y cuenta, coordinador de causa, coordinador de sala, secretario auxiliar, facilitador o </w:t>
      </w:r>
      <w:r w:rsidR="00310BD2" w:rsidRPr="004A465F">
        <w:rPr>
          <w:rFonts w:ascii="Arial" w:hAnsi="Arial" w:cs="Arial"/>
          <w:b w:val="0"/>
          <w:color w:val="000000"/>
          <w:sz w:val="24"/>
          <w:szCs w:val="24"/>
        </w:rPr>
        <w:lastRenderedPageBreak/>
        <w:t>mediador, actuario, notificador, oficial de juzgado, oficial de mediación, técnico judicial, encargado de actas, asistente legal y las demás que establezca el Reglamento de Carrera Judicial.</w:t>
      </w:r>
    </w:p>
    <w:p w:rsidR="00D8369A" w:rsidRPr="00F42AFA" w:rsidRDefault="00D8369A" w:rsidP="00D8369A">
      <w:pPr>
        <w:jc w:val="both"/>
        <w:rPr>
          <w:rFonts w:ascii="Arial" w:hAnsi="Arial" w:cs="Arial"/>
          <w:b w:val="0"/>
          <w:bCs/>
          <w:sz w:val="24"/>
          <w:szCs w:val="24"/>
        </w:rPr>
      </w:pPr>
    </w:p>
    <w:p w:rsidR="009F6B30" w:rsidRPr="00F42AFA" w:rsidRDefault="009F6B30" w:rsidP="00D8369A">
      <w:pPr>
        <w:jc w:val="both"/>
        <w:rPr>
          <w:rFonts w:ascii="Arial" w:hAnsi="Arial" w:cs="Arial"/>
          <w:b w:val="0"/>
          <w:bCs/>
          <w:sz w:val="24"/>
          <w:szCs w:val="24"/>
        </w:rPr>
      </w:pPr>
      <w:r w:rsidRPr="00310BD2">
        <w:rPr>
          <w:rFonts w:ascii="Arial" w:hAnsi="Arial" w:cs="Arial"/>
          <w:b w:val="0"/>
          <w:bCs/>
          <w:sz w:val="24"/>
          <w:szCs w:val="24"/>
        </w:rPr>
        <w:t>Las categorías de carrera judicial tendrán las funciones establecidas en esta ley y en las disposiciones normativas que emitan los Plenos del Tribunal Superior de Justicia y del Consejo de la Judicatura.</w:t>
      </w:r>
    </w:p>
    <w:p w:rsidR="00D8369A" w:rsidRDefault="00D8369A" w:rsidP="00D8369A">
      <w:pPr>
        <w:spacing w:before="100" w:beforeAutospacing="1" w:after="100" w:afterAutospacing="1"/>
        <w:jc w:val="center"/>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Artículos transitorios</w:t>
      </w:r>
    </w:p>
    <w:p w:rsidR="00D8369A" w:rsidRDefault="00D8369A" w:rsidP="00D8369A">
      <w:pPr>
        <w:spacing w:before="100" w:beforeAutospacing="1" w:after="100" w:afterAutospacing="1"/>
        <w:rPr>
          <w:rFonts w:ascii="Arial" w:eastAsiaTheme="minorHAnsi" w:hAnsi="Arial" w:cs="Arial"/>
          <w:b w:val="0"/>
          <w:sz w:val="24"/>
          <w:szCs w:val="24"/>
          <w:lang w:val="es-MX" w:eastAsia="en-US"/>
        </w:rPr>
      </w:pPr>
      <w:r>
        <w:rPr>
          <w:rFonts w:ascii="Arial" w:eastAsiaTheme="minorHAnsi" w:hAnsi="Arial" w:cs="Arial"/>
          <w:sz w:val="24"/>
          <w:szCs w:val="24"/>
          <w:lang w:val="es-MX" w:eastAsia="en-US"/>
        </w:rPr>
        <w:t>Entrada en vigor</w:t>
      </w:r>
      <w:r>
        <w:rPr>
          <w:rFonts w:ascii="Arial" w:eastAsiaTheme="minorHAnsi" w:hAnsi="Arial" w:cs="Arial"/>
          <w:sz w:val="24"/>
          <w:szCs w:val="24"/>
          <w:lang w:val="es-MX" w:eastAsia="en-US"/>
        </w:rPr>
        <w:br/>
        <w:t xml:space="preserve">Primero. </w:t>
      </w:r>
      <w:r>
        <w:rPr>
          <w:rFonts w:ascii="Arial" w:eastAsiaTheme="minorHAnsi" w:hAnsi="Arial" w:cs="Arial"/>
          <w:b w:val="0"/>
          <w:sz w:val="24"/>
          <w:szCs w:val="24"/>
          <w:lang w:val="es-MX" w:eastAsia="en-US"/>
        </w:rPr>
        <w:t>El presente decreto entrará en vigor el día siguiente al de su publicación en el Diario Oficial del Gobierno del Estado de Yucatán.</w:t>
      </w:r>
    </w:p>
    <w:p w:rsidR="00D8369A" w:rsidRDefault="00D8369A" w:rsidP="00D8369A">
      <w:pPr>
        <w:spacing w:before="100" w:beforeAutospacing="1" w:after="100" w:afterAutospacing="1"/>
        <w:contextualSpacing/>
        <w:jc w:val="both"/>
        <w:rPr>
          <w:rFonts w:ascii="Arial" w:eastAsiaTheme="minorHAnsi" w:hAnsi="Arial" w:cs="Arial"/>
          <w:sz w:val="24"/>
          <w:szCs w:val="24"/>
          <w:lang w:val="es-MX" w:eastAsia="en-US"/>
        </w:rPr>
      </w:pPr>
      <w:r w:rsidRPr="00515A30">
        <w:rPr>
          <w:rFonts w:ascii="Arial" w:eastAsiaTheme="minorHAnsi" w:hAnsi="Arial" w:cs="Arial"/>
          <w:sz w:val="24"/>
          <w:szCs w:val="24"/>
          <w:lang w:val="es-MX" w:eastAsia="en-US"/>
        </w:rPr>
        <w:t>Derogación tácita</w:t>
      </w:r>
    </w:p>
    <w:p w:rsidR="00D8369A" w:rsidRDefault="00D8369A" w:rsidP="00D8369A">
      <w:pPr>
        <w:spacing w:before="100" w:beforeAutospacing="1" w:after="100" w:afterAutospacing="1"/>
        <w:contextualSpacing/>
        <w:jc w:val="both"/>
        <w:rPr>
          <w:rFonts w:ascii="Arial" w:eastAsiaTheme="minorHAnsi" w:hAnsi="Arial" w:cs="Arial"/>
          <w:b w:val="0"/>
          <w:sz w:val="24"/>
          <w:szCs w:val="24"/>
          <w:lang w:val="es-MX" w:eastAsia="en-US"/>
        </w:rPr>
      </w:pPr>
      <w:r>
        <w:rPr>
          <w:rFonts w:ascii="Arial" w:eastAsiaTheme="minorHAnsi" w:hAnsi="Arial" w:cs="Arial"/>
          <w:sz w:val="24"/>
          <w:szCs w:val="24"/>
          <w:lang w:val="es-MX" w:eastAsia="en-US"/>
        </w:rPr>
        <w:t xml:space="preserve">Segundo. </w:t>
      </w:r>
      <w:r>
        <w:rPr>
          <w:rFonts w:ascii="Arial" w:eastAsiaTheme="minorHAnsi" w:hAnsi="Arial" w:cs="Arial"/>
          <w:b w:val="0"/>
          <w:sz w:val="24"/>
          <w:szCs w:val="24"/>
          <w:lang w:val="es-MX" w:eastAsia="en-US"/>
        </w:rPr>
        <w:t>Se derogan las disposiciones de igual o menor jerarquía en lo que se opongan a lo establecido en este decreto.</w:t>
      </w:r>
    </w:p>
    <w:p w:rsidR="00D8369A" w:rsidRDefault="00D8369A" w:rsidP="00D8369A">
      <w:pPr>
        <w:spacing w:before="100" w:beforeAutospacing="1" w:after="100" w:afterAutospacing="1"/>
        <w:contextualSpacing/>
        <w:jc w:val="both"/>
        <w:rPr>
          <w:rFonts w:ascii="Arial" w:eastAsiaTheme="minorHAnsi" w:hAnsi="Arial" w:cs="Arial"/>
          <w:b w:val="0"/>
          <w:sz w:val="24"/>
          <w:szCs w:val="24"/>
          <w:lang w:val="es-MX" w:eastAsia="en-US"/>
        </w:rPr>
      </w:pPr>
    </w:p>
    <w:p w:rsidR="00D8369A" w:rsidRPr="00964CE5" w:rsidRDefault="00D8369A" w:rsidP="00D8369A">
      <w:pPr>
        <w:spacing w:before="100" w:beforeAutospacing="1" w:after="100" w:afterAutospacing="1"/>
        <w:jc w:val="both"/>
        <w:rPr>
          <w:rFonts w:ascii="Arial" w:hAnsi="Arial" w:cs="Arial"/>
          <w:sz w:val="24"/>
          <w:szCs w:val="24"/>
        </w:rPr>
      </w:pPr>
      <w:r>
        <w:rPr>
          <w:rFonts w:ascii="Arial" w:hAnsi="Arial" w:cs="Arial"/>
          <w:sz w:val="24"/>
          <w:szCs w:val="24"/>
        </w:rPr>
        <w:t>Así lo aprobó el Pleno del Tribunal Superior de Justicia del E</w:t>
      </w:r>
      <w:r w:rsidRPr="00964CE5">
        <w:rPr>
          <w:rFonts w:ascii="Arial" w:hAnsi="Arial" w:cs="Arial"/>
          <w:sz w:val="24"/>
          <w:szCs w:val="24"/>
        </w:rPr>
        <w:t xml:space="preserve">stado </w:t>
      </w:r>
      <w:r>
        <w:rPr>
          <w:rFonts w:ascii="Arial" w:hAnsi="Arial" w:cs="Arial"/>
          <w:sz w:val="24"/>
          <w:szCs w:val="24"/>
        </w:rPr>
        <w:t xml:space="preserve">de Yucatán </w:t>
      </w:r>
      <w:r w:rsidRPr="00964CE5">
        <w:rPr>
          <w:rFonts w:ascii="Arial" w:hAnsi="Arial" w:cs="Arial"/>
          <w:sz w:val="24"/>
          <w:szCs w:val="24"/>
        </w:rPr>
        <w:t xml:space="preserve">en su </w:t>
      </w:r>
      <w:r w:rsidR="008941C7">
        <w:rPr>
          <w:rFonts w:ascii="Arial" w:hAnsi="Arial" w:cs="Arial"/>
          <w:sz w:val="24"/>
          <w:szCs w:val="24"/>
        </w:rPr>
        <w:t>quinta</w:t>
      </w:r>
      <w:bookmarkStart w:id="0" w:name="_GoBack"/>
      <w:bookmarkEnd w:id="0"/>
      <w:r>
        <w:rPr>
          <w:rFonts w:ascii="Arial" w:hAnsi="Arial" w:cs="Arial"/>
          <w:sz w:val="24"/>
          <w:szCs w:val="24"/>
        </w:rPr>
        <w:t xml:space="preserve"> </w:t>
      </w:r>
      <w:r w:rsidRPr="004A465F">
        <w:rPr>
          <w:rFonts w:ascii="Arial" w:hAnsi="Arial" w:cs="Arial"/>
          <w:sz w:val="24"/>
          <w:szCs w:val="24"/>
        </w:rPr>
        <w:t>sesión ordinaria</w:t>
      </w:r>
      <w:r w:rsidRPr="00964CE5">
        <w:rPr>
          <w:rFonts w:ascii="Arial" w:hAnsi="Arial" w:cs="Arial"/>
          <w:sz w:val="24"/>
          <w:szCs w:val="24"/>
        </w:rPr>
        <w:t xml:space="preserve"> celebrada el </w:t>
      </w:r>
      <w:r w:rsidR="004A465F">
        <w:rPr>
          <w:rFonts w:ascii="Arial" w:hAnsi="Arial" w:cs="Arial"/>
          <w:sz w:val="24"/>
          <w:szCs w:val="24"/>
        </w:rPr>
        <w:t>cuatro</w:t>
      </w:r>
      <w:r w:rsidRPr="00964CE5">
        <w:rPr>
          <w:rFonts w:ascii="Arial" w:hAnsi="Arial" w:cs="Arial"/>
          <w:sz w:val="24"/>
          <w:szCs w:val="24"/>
        </w:rPr>
        <w:t xml:space="preserve"> de </w:t>
      </w:r>
      <w:r w:rsidR="004A465F">
        <w:rPr>
          <w:rFonts w:ascii="Arial" w:hAnsi="Arial" w:cs="Arial"/>
          <w:sz w:val="24"/>
          <w:szCs w:val="24"/>
        </w:rPr>
        <w:t xml:space="preserve">marzo </w:t>
      </w:r>
      <w:r>
        <w:rPr>
          <w:rFonts w:ascii="Arial" w:hAnsi="Arial" w:cs="Arial"/>
          <w:sz w:val="24"/>
          <w:szCs w:val="24"/>
        </w:rPr>
        <w:t>de</w:t>
      </w:r>
      <w:r w:rsidRPr="00964CE5">
        <w:rPr>
          <w:rFonts w:ascii="Arial" w:hAnsi="Arial" w:cs="Arial"/>
          <w:sz w:val="24"/>
          <w:szCs w:val="24"/>
        </w:rPr>
        <w:t xml:space="preserve"> </w:t>
      </w:r>
      <w:r>
        <w:rPr>
          <w:rFonts w:ascii="Arial" w:hAnsi="Arial" w:cs="Arial"/>
          <w:sz w:val="24"/>
          <w:szCs w:val="24"/>
        </w:rPr>
        <w:t>202</w:t>
      </w:r>
      <w:r w:rsidR="00BE6E9C">
        <w:rPr>
          <w:rFonts w:ascii="Arial" w:hAnsi="Arial" w:cs="Arial"/>
          <w:sz w:val="24"/>
          <w:szCs w:val="24"/>
        </w:rPr>
        <w:t>1</w:t>
      </w:r>
      <w:r w:rsidRPr="00964CE5">
        <w:rPr>
          <w:rFonts w:ascii="Arial" w:hAnsi="Arial" w:cs="Arial"/>
          <w:sz w:val="24"/>
          <w:szCs w:val="24"/>
        </w:rPr>
        <w:t xml:space="preserve">, en la ciudad de </w:t>
      </w:r>
      <w:r>
        <w:rPr>
          <w:rFonts w:ascii="Arial" w:hAnsi="Arial" w:cs="Arial"/>
          <w:sz w:val="24"/>
          <w:szCs w:val="24"/>
        </w:rPr>
        <w:t>M</w:t>
      </w:r>
      <w:r w:rsidRPr="00964CE5">
        <w:rPr>
          <w:rFonts w:ascii="Arial" w:hAnsi="Arial" w:cs="Arial"/>
          <w:sz w:val="24"/>
          <w:szCs w:val="24"/>
        </w:rPr>
        <w:t xml:space="preserve">érida, capital del estado de </w:t>
      </w:r>
      <w:r>
        <w:rPr>
          <w:rFonts w:ascii="Arial" w:hAnsi="Arial" w:cs="Arial"/>
          <w:sz w:val="24"/>
          <w:szCs w:val="24"/>
        </w:rPr>
        <w:t>Y</w:t>
      </w:r>
      <w:r w:rsidRPr="00964CE5">
        <w:rPr>
          <w:rFonts w:ascii="Arial" w:hAnsi="Arial" w:cs="Arial"/>
          <w:sz w:val="24"/>
          <w:szCs w:val="24"/>
        </w:rPr>
        <w:t>ucatán.</w:t>
      </w:r>
    </w:p>
    <w:p w:rsidR="009F6B30" w:rsidRDefault="009F6B30" w:rsidP="00D8369A">
      <w:pPr>
        <w:spacing w:before="100" w:beforeAutospacing="1" w:after="100" w:afterAutospacing="1"/>
        <w:jc w:val="center"/>
        <w:rPr>
          <w:rFonts w:ascii="Arial" w:hAnsi="Arial" w:cs="Arial"/>
          <w:sz w:val="24"/>
          <w:szCs w:val="24"/>
        </w:rPr>
      </w:pPr>
    </w:p>
    <w:p w:rsidR="00D8369A" w:rsidRDefault="00D8369A" w:rsidP="00D8369A">
      <w:pPr>
        <w:spacing w:before="100" w:beforeAutospacing="1" w:after="100" w:afterAutospacing="1"/>
        <w:jc w:val="center"/>
        <w:rPr>
          <w:rFonts w:ascii="Arial" w:hAnsi="Arial" w:cs="Arial"/>
          <w:sz w:val="24"/>
          <w:szCs w:val="24"/>
        </w:rPr>
      </w:pPr>
      <w:r w:rsidRPr="006B4D5F">
        <w:rPr>
          <w:rFonts w:ascii="Arial" w:hAnsi="Arial" w:cs="Arial"/>
          <w:sz w:val="24"/>
          <w:szCs w:val="24"/>
        </w:rPr>
        <w:t>Atentamente</w:t>
      </w:r>
    </w:p>
    <w:p w:rsidR="00D8369A" w:rsidRDefault="00D8369A" w:rsidP="00D8369A">
      <w:pPr>
        <w:spacing w:before="100" w:beforeAutospacing="1" w:after="100" w:afterAutospacing="1"/>
        <w:jc w:val="center"/>
        <w:rPr>
          <w:rFonts w:ascii="Arial" w:hAnsi="Arial" w:cs="Arial"/>
          <w:sz w:val="24"/>
          <w:szCs w:val="24"/>
        </w:rPr>
      </w:pPr>
    </w:p>
    <w:p w:rsidR="00D8369A" w:rsidRDefault="00D8369A" w:rsidP="00D8369A">
      <w:pPr>
        <w:spacing w:before="100" w:beforeAutospacing="1" w:after="100" w:afterAutospacing="1"/>
        <w:jc w:val="center"/>
        <w:rPr>
          <w:rFonts w:ascii="Arial" w:hAnsi="Arial" w:cs="Arial"/>
          <w:sz w:val="24"/>
          <w:szCs w:val="24"/>
        </w:rPr>
      </w:pPr>
    </w:p>
    <w:p w:rsidR="00D8369A" w:rsidRPr="00E55090" w:rsidRDefault="00D8369A" w:rsidP="00D8369A">
      <w:pPr>
        <w:autoSpaceDE w:val="0"/>
        <w:autoSpaceDN w:val="0"/>
        <w:adjustRightInd w:val="0"/>
        <w:spacing w:before="100" w:beforeAutospacing="1" w:after="100" w:afterAutospacing="1"/>
        <w:jc w:val="center"/>
        <w:rPr>
          <w:rFonts w:ascii="Arial" w:hAnsi="Arial" w:cs="Arial"/>
          <w:b w:val="0"/>
          <w:sz w:val="24"/>
          <w:szCs w:val="24"/>
        </w:rPr>
      </w:pPr>
      <w:r>
        <w:rPr>
          <w:rFonts w:ascii="Arial" w:hAnsi="Arial" w:cs="Arial"/>
          <w:noProof/>
          <w:sz w:val="24"/>
          <w:szCs w:val="24"/>
          <w:lang w:val="es-MX" w:eastAsia="es-MX"/>
        </w:rPr>
        <mc:AlternateContent>
          <mc:Choice Requires="wps">
            <w:drawing>
              <wp:anchor distT="0" distB="0" distL="114300" distR="114300" simplePos="0" relativeHeight="251659264" behindDoc="0" locked="0" layoutInCell="1" allowOverlap="1" wp14:anchorId="7F597E99" wp14:editId="275AA147">
                <wp:simplePos x="0" y="0"/>
                <wp:positionH relativeFrom="margin">
                  <wp:posOffset>226060</wp:posOffset>
                </wp:positionH>
                <wp:positionV relativeFrom="page">
                  <wp:posOffset>8383609</wp:posOffset>
                </wp:positionV>
                <wp:extent cx="5189517" cy="530860"/>
                <wp:effectExtent l="0" t="0" r="11430" b="21590"/>
                <wp:wrapNone/>
                <wp:docPr id="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517" cy="530860"/>
                        </a:xfrm>
                        <a:prstGeom prst="rect">
                          <a:avLst/>
                        </a:prstGeom>
                        <a:solidFill>
                          <a:srgbClr val="FFFFFF"/>
                        </a:solidFill>
                        <a:ln w="9525">
                          <a:solidFill>
                            <a:srgbClr val="FFFFFF"/>
                          </a:solidFill>
                          <a:miter lim="800000"/>
                          <a:headEnd/>
                          <a:tailEnd/>
                        </a:ln>
                      </wps:spPr>
                      <wps:txbx>
                        <w:txbxContent>
                          <w:p w:rsidR="00D8369A" w:rsidRPr="00710BB3" w:rsidRDefault="00D8369A" w:rsidP="00D8369A">
                            <w:pPr>
                              <w:spacing w:before="100" w:beforeAutospacing="1" w:after="100" w:afterAutospacing="1"/>
                              <w:jc w:val="center"/>
                              <w:rPr>
                                <w:rFonts w:ascii="Arial" w:hAnsi="Arial" w:cs="Arial"/>
                                <w:b w:val="0"/>
                              </w:rPr>
                            </w:pPr>
                            <w:r w:rsidRPr="00D976ED">
                              <w:rPr>
                                <w:rFonts w:ascii="Arial" w:hAnsi="Arial" w:cs="Arial"/>
                                <w:b w:val="0"/>
                              </w:rPr>
                              <w:t xml:space="preserve">Esta hoja de firmas forma parte </w:t>
                            </w:r>
                            <w:r>
                              <w:rPr>
                                <w:rFonts w:ascii="Arial" w:hAnsi="Arial" w:cs="Arial"/>
                                <w:b w:val="0"/>
                              </w:rPr>
                              <w:t xml:space="preserve">de la Iniciativa de Decreto que modifica </w:t>
                            </w:r>
                            <w:r>
                              <w:rPr>
                                <w:rFonts w:ascii="Arial" w:hAnsi="Arial" w:cs="Arial"/>
                                <w:b w:val="0"/>
                              </w:rPr>
                              <w:br/>
                              <w:t>la Ley Orgánica del Poder Judicial del Estado de Yucatán.</w:t>
                            </w:r>
                          </w:p>
                          <w:p w:rsidR="00D8369A" w:rsidRDefault="00D8369A" w:rsidP="00D836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597E99" id="_x0000_t202" coordsize="21600,21600" o:spt="202" path="m,l,21600r21600,l21600,xe">
                <v:stroke joinstyle="miter"/>
                <v:path gradientshapeok="t" o:connecttype="rect"/>
              </v:shapetype>
              <v:shape id="Cuadro de texto 1" o:spid="_x0000_s1026" type="#_x0000_t202" style="position:absolute;left:0;text-align:left;margin-left:17.8pt;margin-top:660.15pt;width:408.6pt;height:4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" strokecolor="white">
                <v:textbox>
                  <w:txbxContent>
                    <w:p w:rsidR="00D8369A" w:rsidRPr="00710BB3" w:rsidRDefault="00D8369A" w:rsidP="00D8369A">
                      <w:pPr>
                        <w:spacing w:before="100" w:beforeAutospacing="1" w:after="100" w:afterAutospacing="1"/>
                        <w:jc w:val="center"/>
                        <w:rPr>
                          <w:rFonts w:ascii="Arial" w:hAnsi="Arial" w:cs="Arial"/>
                          <w:b w:val="0"/>
                        </w:rPr>
                      </w:pPr>
                      <w:r w:rsidRPr="00D976ED">
                        <w:rPr>
                          <w:rFonts w:ascii="Arial" w:hAnsi="Arial" w:cs="Arial"/>
                          <w:b w:val="0"/>
                        </w:rPr>
                        <w:t xml:space="preserve">Esta hoja de firmas forma parte </w:t>
                      </w:r>
                      <w:r>
                        <w:rPr>
                          <w:rFonts w:ascii="Arial" w:hAnsi="Arial" w:cs="Arial"/>
                          <w:b w:val="0"/>
                        </w:rPr>
                        <w:t xml:space="preserve">de la Iniciativa de Decreto que modifica </w:t>
                      </w:r>
                      <w:r>
                        <w:rPr>
                          <w:rFonts w:ascii="Arial" w:hAnsi="Arial" w:cs="Arial"/>
                          <w:b w:val="0"/>
                        </w:rPr>
                        <w:br/>
                        <w:t>la Ley Orgánica del Poder Judicial del Estado de Yucatán.</w:t>
                      </w:r>
                    </w:p>
                    <w:p w:rsidR="00D8369A" w:rsidRDefault="00D8369A" w:rsidP="00D8369A"/>
                  </w:txbxContent>
                </v:textbox>
                <w10:wrap anchorx="margin" anchory="page"/>
              </v:shape>
            </w:pict>
          </mc:Fallback>
        </mc:AlternateContent>
      </w:r>
      <w:r w:rsidRPr="006B4D5F">
        <w:rPr>
          <w:rFonts w:ascii="Arial" w:hAnsi="Arial" w:cs="Arial"/>
          <w:b w:val="0"/>
          <w:bCs/>
          <w:sz w:val="24"/>
          <w:szCs w:val="24"/>
        </w:rPr>
        <w:t xml:space="preserve"> </w:t>
      </w:r>
      <w:r w:rsidRPr="006B4D5F">
        <w:rPr>
          <w:rFonts w:ascii="Arial" w:hAnsi="Arial" w:cs="Arial"/>
          <w:bCs/>
          <w:sz w:val="24"/>
          <w:szCs w:val="24"/>
        </w:rPr>
        <w:t>Abogado Ricardo de Jesús Ávila Heredia</w:t>
      </w:r>
      <w:r>
        <w:rPr>
          <w:rFonts w:ascii="Arial" w:hAnsi="Arial" w:cs="Arial"/>
          <w:bCs/>
          <w:sz w:val="24"/>
          <w:szCs w:val="24"/>
        </w:rPr>
        <w:br/>
      </w:r>
      <w:r w:rsidRPr="006B4D5F">
        <w:rPr>
          <w:rFonts w:ascii="Arial" w:hAnsi="Arial" w:cs="Arial"/>
          <w:bCs/>
          <w:sz w:val="24"/>
          <w:szCs w:val="24"/>
        </w:rPr>
        <w:t xml:space="preserve">Presidente del Tribunal Superior de Justicia del </w:t>
      </w:r>
      <w:r>
        <w:rPr>
          <w:rFonts w:ascii="Arial" w:hAnsi="Arial" w:cs="Arial"/>
          <w:bCs/>
          <w:sz w:val="24"/>
          <w:szCs w:val="24"/>
        </w:rPr>
        <w:br/>
      </w:r>
      <w:r w:rsidRPr="006B4D5F">
        <w:rPr>
          <w:rFonts w:ascii="Arial" w:hAnsi="Arial" w:cs="Arial"/>
          <w:bCs/>
          <w:sz w:val="24"/>
          <w:szCs w:val="24"/>
        </w:rPr>
        <w:t>Poder Judicial del Estado de Yucatán</w:t>
      </w:r>
    </w:p>
    <w:p w:rsidR="00D8369A" w:rsidRPr="00D22A91" w:rsidRDefault="00D8369A" w:rsidP="00D8369A"/>
    <w:p w:rsidR="005264ED" w:rsidRPr="00D22A91" w:rsidRDefault="005264ED" w:rsidP="00D8369A">
      <w:pPr>
        <w:widowControl w:val="0"/>
        <w:autoSpaceDE w:val="0"/>
        <w:autoSpaceDN w:val="0"/>
        <w:adjustRightInd w:val="0"/>
        <w:jc w:val="both"/>
        <w:outlineLvl w:val="0"/>
      </w:pPr>
    </w:p>
    <w:sectPr w:rsidR="005264ED" w:rsidRPr="00D22A91" w:rsidSect="00AA6B18">
      <w:type w:val="continuous"/>
      <w:pgSz w:w="12240" w:h="15840" w:code="1"/>
      <w:pgMar w:top="1117" w:right="1701" w:bottom="1418" w:left="1701" w:header="720" w:footer="72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C9B" w:rsidRDefault="00E06C9B" w:rsidP="006B315F">
      <w:r>
        <w:separator/>
      </w:r>
    </w:p>
  </w:endnote>
  <w:endnote w:type="continuationSeparator" w:id="0">
    <w:p w:rsidR="00E06C9B" w:rsidRDefault="00E06C9B" w:rsidP="006B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923549"/>
      <w:docPartObj>
        <w:docPartGallery w:val="Page Numbers (Bottom of Page)"/>
        <w:docPartUnique/>
      </w:docPartObj>
    </w:sdtPr>
    <w:sdtEndPr/>
    <w:sdtContent>
      <w:p w:rsidR="00D8369A" w:rsidRDefault="00D8369A" w:rsidP="00155D14">
        <w:pPr>
          <w:pStyle w:val="Piedepgina"/>
          <w:jc w:val="right"/>
        </w:pPr>
        <w:r>
          <w:rPr>
            <w:noProof/>
            <w:lang w:val="es-MX" w:eastAsia="es-MX"/>
          </w:rPr>
          <mc:AlternateContent>
            <mc:Choice Requires="wps">
              <w:drawing>
                <wp:anchor distT="0" distB="0" distL="114300" distR="114300" simplePos="0" relativeHeight="251667456" behindDoc="0" locked="0" layoutInCell="1" allowOverlap="1" wp14:anchorId="1D689381" wp14:editId="4FEF7B54">
                  <wp:simplePos x="0" y="0"/>
                  <wp:positionH relativeFrom="margin">
                    <wp:align>center</wp:align>
                  </wp:positionH>
                  <wp:positionV relativeFrom="bottomMargin">
                    <wp:align>center</wp:align>
                  </wp:positionV>
                  <wp:extent cx="551815" cy="238760"/>
                  <wp:effectExtent l="19050" t="19050" r="23495" b="18415"/>
                  <wp:wrapNone/>
                  <wp:docPr id="2" name="Auto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D8369A" w:rsidRPr="00087918" w:rsidRDefault="00D8369A">
                              <w:pPr>
                                <w:jc w:val="center"/>
                                <w:rPr>
                                  <w:rFonts w:ascii="Arial" w:hAnsi="Arial" w:cs="Arial"/>
                                </w:rPr>
                              </w:pPr>
                              <w:r w:rsidRPr="00087918">
                                <w:rPr>
                                  <w:rFonts w:ascii="Arial" w:hAnsi="Arial" w:cs="Arial"/>
                                </w:rPr>
                                <w:fldChar w:fldCharType="begin"/>
                              </w:r>
                              <w:r w:rsidRPr="00087918">
                                <w:rPr>
                                  <w:rFonts w:ascii="Arial" w:hAnsi="Arial" w:cs="Arial"/>
                                </w:rPr>
                                <w:instrText>PAGE    \* MERGEFORMAT</w:instrText>
                              </w:r>
                              <w:r w:rsidRPr="00087918">
                                <w:rPr>
                                  <w:rFonts w:ascii="Arial" w:hAnsi="Arial" w:cs="Arial"/>
                                </w:rPr>
                                <w:fldChar w:fldCharType="separate"/>
                              </w:r>
                              <w:r w:rsidR="008941C7">
                                <w:rPr>
                                  <w:rFonts w:ascii="Arial" w:hAnsi="Arial" w:cs="Arial"/>
                                  <w:noProof/>
                                </w:rPr>
                                <w:t>12</w:t>
                              </w:r>
                              <w:r w:rsidRPr="00087918">
                                <w:rPr>
                                  <w:rFonts w:ascii="Arial" w:hAnsi="Arial" w:cs="Arial"/>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D6893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forma 22" o:spid="_x0000_s1027" type="#_x0000_t185" style="position:absolute;left:0;text-align:left;margin-left:0;margin-top:0;width:43.45pt;height:18.8pt;z-index:25166745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" filled="t" strokecolor="gray" strokeweight="2.25pt">
                  <v:textbox inset=",0,,0">
                    <w:txbxContent>
                      <w:p w:rsidR="00D8369A" w:rsidRPr="00087918" w:rsidRDefault="00D8369A">
                        <w:pPr>
                          <w:jc w:val="center"/>
                          <w:rPr>
                            <w:rFonts w:ascii="Arial" w:hAnsi="Arial" w:cs="Arial"/>
                          </w:rPr>
                        </w:pPr>
                        <w:r w:rsidRPr="00087918">
                          <w:rPr>
                            <w:rFonts w:ascii="Arial" w:hAnsi="Arial" w:cs="Arial"/>
                          </w:rPr>
                          <w:fldChar w:fldCharType="begin"/>
                        </w:r>
                        <w:r w:rsidRPr="00087918">
                          <w:rPr>
                            <w:rFonts w:ascii="Arial" w:hAnsi="Arial" w:cs="Arial"/>
                          </w:rPr>
                          <w:instrText>PAGE    \* MERGEFORMAT</w:instrText>
                        </w:r>
                        <w:r w:rsidRPr="00087918">
                          <w:rPr>
                            <w:rFonts w:ascii="Arial" w:hAnsi="Arial" w:cs="Arial"/>
                          </w:rPr>
                          <w:fldChar w:fldCharType="separate"/>
                        </w:r>
                        <w:r w:rsidR="008941C7">
                          <w:rPr>
                            <w:rFonts w:ascii="Arial" w:hAnsi="Arial" w:cs="Arial"/>
                            <w:noProof/>
                          </w:rPr>
                          <w:t>12</w:t>
                        </w:r>
                        <w:r w:rsidRPr="00087918">
                          <w:rPr>
                            <w:rFonts w:ascii="Arial" w:hAnsi="Arial" w:cs="Arial"/>
                          </w:rPr>
                          <w:fldChar w:fldCharType="end"/>
                        </w:r>
                      </w:p>
                    </w:txbxContent>
                  </v:textbox>
                  <w10:wrap anchorx="margin" anchory="margin"/>
                </v:shape>
              </w:pict>
            </mc:Fallback>
          </mc:AlternateContent>
        </w:r>
        <w:r w:rsidRPr="00087918">
          <w:rPr>
            <w:noProof/>
            <w:color w:val="C00000"/>
            <w:lang w:val="es-MX" w:eastAsia="es-MX"/>
          </w:rPr>
          <mc:AlternateContent>
            <mc:Choice Requires="wps">
              <w:drawing>
                <wp:anchor distT="0" distB="0" distL="114300" distR="114300" simplePos="0" relativeHeight="251666432" behindDoc="0" locked="0" layoutInCell="1" allowOverlap="1" wp14:anchorId="315B1996" wp14:editId="0EF161B1">
                  <wp:simplePos x="0" y="0"/>
                  <wp:positionH relativeFrom="margin">
                    <wp:align>center</wp:align>
                  </wp:positionH>
                  <wp:positionV relativeFrom="bottomMargin">
                    <wp:align>center</wp:align>
                  </wp:positionV>
                  <wp:extent cx="5518150" cy="0"/>
                  <wp:effectExtent l="0" t="0" r="25400" b="19050"/>
                  <wp:wrapNone/>
                  <wp:docPr id="4" name="Autoform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ln>
                            <a:headEnd/>
                            <a:tailEnd/>
                          </a:ln>
                          <a:extLst>
                            <a:ext uri="{53640926-AAD7-44D8-BBD7-CCE9431645EC}">
                              <a14:shadowObscured xmlns:a14="http://schemas.microsoft.com/office/drawing/2010/main" val="1"/>
                            </a:ext>
                          </a:extLst>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bottomMargin">
                    <wp14:pctHeight>0</wp14:pctHeight>
                  </wp14:sizeRelV>
                </wp:anchor>
              </w:drawing>
            </mc:Choice>
            <mc:Fallback>
              <w:pict>
                <v:shapetype w14:anchorId="74F9EB80" id="_x0000_t32" coordsize="21600,21600" o:spt="32" o:oned="t" path="m,l21600,21600e" filled="f">
                  <v:path arrowok="t" fillok="f" o:connecttype="none"/>
                  <o:lock v:ext="edit" shapetype="t"/>
                </v:shapetype>
                <v:shape id="Autoforma 21" o:spid="_x0000_s1026" type="#_x0000_t32" style="position:absolute;margin-left:0;margin-top:0;width:434.5pt;height:0;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" strokecolor="#bc4542 [3045]">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C9B" w:rsidRDefault="00E06C9B" w:rsidP="006B315F">
      <w:r>
        <w:separator/>
      </w:r>
    </w:p>
  </w:footnote>
  <w:footnote w:type="continuationSeparator" w:id="0">
    <w:p w:rsidR="00E06C9B" w:rsidRDefault="00E06C9B" w:rsidP="006B3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69A" w:rsidRDefault="00D8369A">
    <w:pPr>
      <w:pStyle w:val="Encabezado"/>
    </w:pPr>
    <w:r>
      <w:rPr>
        <w:noProof/>
        <w:lang w:val="es-MX" w:eastAsia="es-MX"/>
      </w:rPr>
      <w:drawing>
        <wp:anchor distT="0" distB="0" distL="114300" distR="114300" simplePos="0" relativeHeight="251665408" behindDoc="0" locked="0" layoutInCell="1" allowOverlap="1" wp14:anchorId="59D1B21C" wp14:editId="5CAABEDA">
          <wp:simplePos x="0" y="0"/>
          <wp:positionH relativeFrom="column">
            <wp:posOffset>-489585</wp:posOffset>
          </wp:positionH>
          <wp:positionV relativeFrom="paragraph">
            <wp:posOffset>-285750</wp:posOffset>
          </wp:positionV>
          <wp:extent cx="6629400" cy="1179830"/>
          <wp:effectExtent l="0" t="0" r="0" b="0"/>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29400" cy="1179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D677E"/>
    <w:multiLevelType w:val="hybridMultilevel"/>
    <w:tmpl w:val="BFEEC562"/>
    <w:lvl w:ilvl="0" w:tplc="DB06115E">
      <w:start w:val="1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643503F"/>
    <w:multiLevelType w:val="hybridMultilevel"/>
    <w:tmpl w:val="7CB23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62E7EC6"/>
    <w:multiLevelType w:val="hybridMultilevel"/>
    <w:tmpl w:val="330805F6"/>
    <w:lvl w:ilvl="0" w:tplc="8A8A33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95F40A7"/>
    <w:multiLevelType w:val="hybridMultilevel"/>
    <w:tmpl w:val="0BA88C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EDA44F9"/>
    <w:multiLevelType w:val="hybridMultilevel"/>
    <w:tmpl w:val="3CF86556"/>
    <w:lvl w:ilvl="0" w:tplc="17461E12">
      <w:start w:val="1"/>
      <w:numFmt w:val="upperRoman"/>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7F34682"/>
    <w:multiLevelType w:val="hybridMultilevel"/>
    <w:tmpl w:val="37FE5CBE"/>
    <w:lvl w:ilvl="0" w:tplc="F5A082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27E52DC"/>
    <w:multiLevelType w:val="hybridMultilevel"/>
    <w:tmpl w:val="AF886E80"/>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15F"/>
    <w:rsid w:val="0000785E"/>
    <w:rsid w:val="00025AD2"/>
    <w:rsid w:val="00032931"/>
    <w:rsid w:val="00087918"/>
    <w:rsid w:val="00087DDE"/>
    <w:rsid w:val="000E45CE"/>
    <w:rsid w:val="00155D14"/>
    <w:rsid w:val="00167559"/>
    <w:rsid w:val="0018401A"/>
    <w:rsid w:val="0019049A"/>
    <w:rsid w:val="00192B34"/>
    <w:rsid w:val="00194E52"/>
    <w:rsid w:val="001A750F"/>
    <w:rsid w:val="001B7B0E"/>
    <w:rsid w:val="001C35C2"/>
    <w:rsid w:val="00215CF5"/>
    <w:rsid w:val="00230CB5"/>
    <w:rsid w:val="00243A17"/>
    <w:rsid w:val="0025294A"/>
    <w:rsid w:val="00262027"/>
    <w:rsid w:val="00266CB5"/>
    <w:rsid w:val="002A78A4"/>
    <w:rsid w:val="002B6506"/>
    <w:rsid w:val="002B6892"/>
    <w:rsid w:val="002B6ACC"/>
    <w:rsid w:val="002C5363"/>
    <w:rsid w:val="002E7150"/>
    <w:rsid w:val="002F5B9A"/>
    <w:rsid w:val="00301458"/>
    <w:rsid w:val="00310BD2"/>
    <w:rsid w:val="00316293"/>
    <w:rsid w:val="0032013C"/>
    <w:rsid w:val="003462C0"/>
    <w:rsid w:val="00346931"/>
    <w:rsid w:val="00347368"/>
    <w:rsid w:val="0035198E"/>
    <w:rsid w:val="00355DAE"/>
    <w:rsid w:val="00380C78"/>
    <w:rsid w:val="00383015"/>
    <w:rsid w:val="00387B40"/>
    <w:rsid w:val="003B0F0D"/>
    <w:rsid w:val="003B5522"/>
    <w:rsid w:val="003D099B"/>
    <w:rsid w:val="003E536E"/>
    <w:rsid w:val="003E64F0"/>
    <w:rsid w:val="004005F9"/>
    <w:rsid w:val="0043002F"/>
    <w:rsid w:val="00440698"/>
    <w:rsid w:val="004443AA"/>
    <w:rsid w:val="0044624C"/>
    <w:rsid w:val="0045337C"/>
    <w:rsid w:val="00454D2D"/>
    <w:rsid w:val="00462C4D"/>
    <w:rsid w:val="004751DB"/>
    <w:rsid w:val="00484D4B"/>
    <w:rsid w:val="00485EAC"/>
    <w:rsid w:val="004A26DF"/>
    <w:rsid w:val="004A465F"/>
    <w:rsid w:val="004A5D24"/>
    <w:rsid w:val="004F4B09"/>
    <w:rsid w:val="005227BC"/>
    <w:rsid w:val="005264ED"/>
    <w:rsid w:val="0052796D"/>
    <w:rsid w:val="00532D53"/>
    <w:rsid w:val="00550EE9"/>
    <w:rsid w:val="005548E7"/>
    <w:rsid w:val="00560767"/>
    <w:rsid w:val="00561CC5"/>
    <w:rsid w:val="00571FB9"/>
    <w:rsid w:val="005807FE"/>
    <w:rsid w:val="0059023E"/>
    <w:rsid w:val="005936CF"/>
    <w:rsid w:val="005B58B1"/>
    <w:rsid w:val="005C35C9"/>
    <w:rsid w:val="005D70FB"/>
    <w:rsid w:val="005E6322"/>
    <w:rsid w:val="005F1051"/>
    <w:rsid w:val="005F3231"/>
    <w:rsid w:val="00602C6B"/>
    <w:rsid w:val="006044F6"/>
    <w:rsid w:val="00614542"/>
    <w:rsid w:val="00617D54"/>
    <w:rsid w:val="00636031"/>
    <w:rsid w:val="006509C7"/>
    <w:rsid w:val="0067200D"/>
    <w:rsid w:val="00682008"/>
    <w:rsid w:val="00691701"/>
    <w:rsid w:val="006B315F"/>
    <w:rsid w:val="006E5DCC"/>
    <w:rsid w:val="006F6F3B"/>
    <w:rsid w:val="007375D8"/>
    <w:rsid w:val="0074429A"/>
    <w:rsid w:val="00753D00"/>
    <w:rsid w:val="00765D8A"/>
    <w:rsid w:val="007A394A"/>
    <w:rsid w:val="007B1362"/>
    <w:rsid w:val="007C5D0C"/>
    <w:rsid w:val="007E13E9"/>
    <w:rsid w:val="00856D19"/>
    <w:rsid w:val="008602F4"/>
    <w:rsid w:val="008941C7"/>
    <w:rsid w:val="008A0E18"/>
    <w:rsid w:val="008A258C"/>
    <w:rsid w:val="008C2A3F"/>
    <w:rsid w:val="008C7AD9"/>
    <w:rsid w:val="008E01EE"/>
    <w:rsid w:val="008F493D"/>
    <w:rsid w:val="00902FC9"/>
    <w:rsid w:val="009057F2"/>
    <w:rsid w:val="009111F0"/>
    <w:rsid w:val="00913025"/>
    <w:rsid w:val="00953972"/>
    <w:rsid w:val="0097544C"/>
    <w:rsid w:val="0097560A"/>
    <w:rsid w:val="009807BA"/>
    <w:rsid w:val="009A100A"/>
    <w:rsid w:val="009B0CAC"/>
    <w:rsid w:val="009B6C9F"/>
    <w:rsid w:val="009D325D"/>
    <w:rsid w:val="009E2BE5"/>
    <w:rsid w:val="009F255D"/>
    <w:rsid w:val="009F6B30"/>
    <w:rsid w:val="00A1497F"/>
    <w:rsid w:val="00A20816"/>
    <w:rsid w:val="00A2528B"/>
    <w:rsid w:val="00A365AE"/>
    <w:rsid w:val="00A54B27"/>
    <w:rsid w:val="00A56150"/>
    <w:rsid w:val="00A56B03"/>
    <w:rsid w:val="00A64E5B"/>
    <w:rsid w:val="00A77F7F"/>
    <w:rsid w:val="00A803B0"/>
    <w:rsid w:val="00A87F7C"/>
    <w:rsid w:val="00A9634F"/>
    <w:rsid w:val="00AA5493"/>
    <w:rsid w:val="00AA6B18"/>
    <w:rsid w:val="00AC5183"/>
    <w:rsid w:val="00AC6A98"/>
    <w:rsid w:val="00AD3263"/>
    <w:rsid w:val="00AD4C6E"/>
    <w:rsid w:val="00AE5AAC"/>
    <w:rsid w:val="00B00AC2"/>
    <w:rsid w:val="00B06F1D"/>
    <w:rsid w:val="00B12254"/>
    <w:rsid w:val="00B15C71"/>
    <w:rsid w:val="00B16A29"/>
    <w:rsid w:val="00B47E85"/>
    <w:rsid w:val="00B77170"/>
    <w:rsid w:val="00B77C8C"/>
    <w:rsid w:val="00B83D09"/>
    <w:rsid w:val="00B84459"/>
    <w:rsid w:val="00B853EE"/>
    <w:rsid w:val="00B92339"/>
    <w:rsid w:val="00B97ADF"/>
    <w:rsid w:val="00BB40FE"/>
    <w:rsid w:val="00BE6E9C"/>
    <w:rsid w:val="00C01CC5"/>
    <w:rsid w:val="00C10F78"/>
    <w:rsid w:val="00C420D1"/>
    <w:rsid w:val="00C52BB6"/>
    <w:rsid w:val="00C5798E"/>
    <w:rsid w:val="00C91203"/>
    <w:rsid w:val="00C91FE6"/>
    <w:rsid w:val="00CC0FD7"/>
    <w:rsid w:val="00CC442C"/>
    <w:rsid w:val="00CD115A"/>
    <w:rsid w:val="00CE7B17"/>
    <w:rsid w:val="00D13BBC"/>
    <w:rsid w:val="00D15AA4"/>
    <w:rsid w:val="00D21C88"/>
    <w:rsid w:val="00D22A91"/>
    <w:rsid w:val="00D54FF3"/>
    <w:rsid w:val="00D601B8"/>
    <w:rsid w:val="00D76FB5"/>
    <w:rsid w:val="00D8369A"/>
    <w:rsid w:val="00D91C88"/>
    <w:rsid w:val="00D93550"/>
    <w:rsid w:val="00DA5A36"/>
    <w:rsid w:val="00DD27B5"/>
    <w:rsid w:val="00DD32AD"/>
    <w:rsid w:val="00DF56AD"/>
    <w:rsid w:val="00DF7874"/>
    <w:rsid w:val="00E00FEE"/>
    <w:rsid w:val="00E06C9B"/>
    <w:rsid w:val="00E42375"/>
    <w:rsid w:val="00E432F3"/>
    <w:rsid w:val="00E6577A"/>
    <w:rsid w:val="00E67B27"/>
    <w:rsid w:val="00E833F2"/>
    <w:rsid w:val="00E83F91"/>
    <w:rsid w:val="00E91E8D"/>
    <w:rsid w:val="00E92CF0"/>
    <w:rsid w:val="00EA5B1F"/>
    <w:rsid w:val="00EA5F57"/>
    <w:rsid w:val="00EB4EC5"/>
    <w:rsid w:val="00EB5E5E"/>
    <w:rsid w:val="00EC64DC"/>
    <w:rsid w:val="00ED5272"/>
    <w:rsid w:val="00ED54E5"/>
    <w:rsid w:val="00F102F7"/>
    <w:rsid w:val="00F15D6F"/>
    <w:rsid w:val="00F23B38"/>
    <w:rsid w:val="00F27B1D"/>
    <w:rsid w:val="00F61A5E"/>
    <w:rsid w:val="00F65ECB"/>
    <w:rsid w:val="00F71BB1"/>
    <w:rsid w:val="00FA7161"/>
    <w:rsid w:val="00FC24D2"/>
    <w:rsid w:val="00FE4B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7CDC308-C9BC-4A73-AE67-F60191AA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A91"/>
    <w:pPr>
      <w:spacing w:after="0" w:line="240" w:lineRule="auto"/>
    </w:pPr>
    <w:rPr>
      <w:rFonts w:ascii="Times New Roman" w:eastAsia="Times New Roman" w:hAnsi="Times New Roman" w:cs="Times New Roman"/>
      <w:b/>
      <w:sz w:val="20"/>
      <w:szCs w:val="20"/>
      <w:lang w:val="es-ES" w:eastAsia="es-ES"/>
    </w:rPr>
  </w:style>
  <w:style w:type="paragraph" w:styleId="Ttulo1">
    <w:name w:val="heading 1"/>
    <w:basedOn w:val="Normal"/>
    <w:next w:val="Normal"/>
    <w:link w:val="Ttulo1Car"/>
    <w:uiPriority w:val="9"/>
    <w:qFormat/>
    <w:rsid w:val="00D22A91"/>
    <w:pPr>
      <w:keepNext/>
      <w:keepLines/>
      <w:spacing w:before="480" w:line="276" w:lineRule="auto"/>
      <w:outlineLvl w:val="0"/>
    </w:pPr>
    <w:rPr>
      <w:rFonts w:asciiTheme="majorHAnsi" w:eastAsiaTheme="majorEastAsia" w:hAnsiTheme="majorHAnsi" w:cstheme="majorBidi"/>
      <w:bCs/>
      <w:color w:val="365F91" w:themeColor="accent1" w:themeShade="BF"/>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2A91"/>
    <w:rPr>
      <w:rFonts w:asciiTheme="majorHAnsi" w:eastAsiaTheme="majorEastAsia" w:hAnsiTheme="majorHAnsi" w:cstheme="majorBidi"/>
      <w:b/>
      <w:bCs/>
      <w:color w:val="365F91" w:themeColor="accent1" w:themeShade="BF"/>
      <w:sz w:val="28"/>
      <w:szCs w:val="28"/>
      <w:lang w:eastAsia="es-MX"/>
    </w:rPr>
  </w:style>
  <w:style w:type="paragraph" w:styleId="Encabezado">
    <w:name w:val="header"/>
    <w:basedOn w:val="Normal"/>
    <w:link w:val="EncabezadoCar"/>
    <w:uiPriority w:val="99"/>
    <w:unhideWhenUsed/>
    <w:rsid w:val="006B315F"/>
    <w:pPr>
      <w:tabs>
        <w:tab w:val="center" w:pos="4419"/>
        <w:tab w:val="right" w:pos="8838"/>
      </w:tabs>
    </w:pPr>
  </w:style>
  <w:style w:type="character" w:customStyle="1" w:styleId="EncabezadoCar">
    <w:name w:val="Encabezado Car"/>
    <w:basedOn w:val="Fuentedeprrafopredeter"/>
    <w:link w:val="Encabezado"/>
    <w:uiPriority w:val="99"/>
    <w:rsid w:val="006B315F"/>
  </w:style>
  <w:style w:type="paragraph" w:styleId="Piedepgina">
    <w:name w:val="footer"/>
    <w:basedOn w:val="Normal"/>
    <w:link w:val="PiedepginaCar"/>
    <w:uiPriority w:val="99"/>
    <w:unhideWhenUsed/>
    <w:rsid w:val="006B315F"/>
    <w:pPr>
      <w:tabs>
        <w:tab w:val="center" w:pos="4419"/>
        <w:tab w:val="right" w:pos="8838"/>
      </w:tabs>
    </w:pPr>
  </w:style>
  <w:style w:type="character" w:customStyle="1" w:styleId="PiedepginaCar">
    <w:name w:val="Pie de página Car"/>
    <w:basedOn w:val="Fuentedeprrafopredeter"/>
    <w:link w:val="Piedepgina"/>
    <w:uiPriority w:val="99"/>
    <w:rsid w:val="006B315F"/>
  </w:style>
  <w:style w:type="paragraph" w:styleId="Textodeglobo">
    <w:name w:val="Balloon Text"/>
    <w:basedOn w:val="Normal"/>
    <w:link w:val="TextodegloboCar"/>
    <w:uiPriority w:val="99"/>
    <w:semiHidden/>
    <w:unhideWhenUsed/>
    <w:rsid w:val="006B315F"/>
    <w:rPr>
      <w:rFonts w:ascii="Tahoma" w:hAnsi="Tahoma" w:cs="Tahoma"/>
      <w:sz w:val="16"/>
      <w:szCs w:val="16"/>
    </w:rPr>
  </w:style>
  <w:style w:type="character" w:customStyle="1" w:styleId="TextodegloboCar">
    <w:name w:val="Texto de globo Car"/>
    <w:basedOn w:val="Fuentedeprrafopredeter"/>
    <w:link w:val="Textodeglobo"/>
    <w:uiPriority w:val="99"/>
    <w:semiHidden/>
    <w:rsid w:val="006B315F"/>
    <w:rPr>
      <w:rFonts w:ascii="Tahoma" w:hAnsi="Tahoma" w:cs="Tahoma"/>
      <w:sz w:val="16"/>
      <w:szCs w:val="16"/>
    </w:rPr>
  </w:style>
  <w:style w:type="paragraph" w:styleId="Prrafodelista">
    <w:name w:val="List Paragraph"/>
    <w:basedOn w:val="Normal"/>
    <w:uiPriority w:val="34"/>
    <w:qFormat/>
    <w:rsid w:val="00D22A91"/>
    <w:pPr>
      <w:ind w:left="720"/>
      <w:contextualSpacing/>
    </w:pPr>
  </w:style>
  <w:style w:type="character" w:styleId="Hipervnculo">
    <w:name w:val="Hyperlink"/>
    <w:basedOn w:val="Fuentedeprrafopredeter"/>
    <w:uiPriority w:val="99"/>
    <w:semiHidden/>
    <w:unhideWhenUsed/>
    <w:rsid w:val="00D22A91"/>
    <w:rPr>
      <w:color w:val="0000FF"/>
      <w:u w:val="single"/>
    </w:rPr>
  </w:style>
  <w:style w:type="character" w:customStyle="1" w:styleId="red">
    <w:name w:val="red"/>
    <w:basedOn w:val="Fuentedeprrafopredeter"/>
    <w:rsid w:val="00D22A91"/>
  </w:style>
  <w:style w:type="paragraph" w:customStyle="1" w:styleId="francesa">
    <w:name w:val="francesa"/>
    <w:basedOn w:val="Normal"/>
    <w:rsid w:val="00D22A91"/>
    <w:pPr>
      <w:spacing w:before="100" w:beforeAutospacing="1" w:after="100" w:afterAutospacing="1"/>
    </w:pPr>
    <w:rPr>
      <w:b w:val="0"/>
      <w:sz w:val="24"/>
      <w:szCs w:val="24"/>
      <w:lang w:val="es-MX" w:eastAsia="es-MX"/>
    </w:rPr>
  </w:style>
  <w:style w:type="character" w:customStyle="1" w:styleId="lbl-encabezado-negro">
    <w:name w:val="lbl-encabezado-negro"/>
    <w:basedOn w:val="Fuentedeprrafopredeter"/>
    <w:rsid w:val="00D22A91"/>
  </w:style>
  <w:style w:type="paragraph" w:styleId="Textonotapie">
    <w:name w:val="footnote text"/>
    <w:basedOn w:val="Normal"/>
    <w:link w:val="TextonotapieCar"/>
    <w:uiPriority w:val="99"/>
    <w:semiHidden/>
    <w:unhideWhenUsed/>
    <w:rsid w:val="00D22A91"/>
  </w:style>
  <w:style w:type="character" w:customStyle="1" w:styleId="TextonotapieCar">
    <w:name w:val="Texto nota pie Car"/>
    <w:basedOn w:val="Fuentedeprrafopredeter"/>
    <w:link w:val="Textonotapie"/>
    <w:uiPriority w:val="99"/>
    <w:semiHidden/>
    <w:rsid w:val="00D22A91"/>
    <w:rPr>
      <w:rFonts w:ascii="Times New Roman" w:eastAsia="Times New Roman" w:hAnsi="Times New Roman" w:cs="Times New Roman"/>
      <w:b/>
      <w:sz w:val="20"/>
      <w:szCs w:val="20"/>
      <w:lang w:val="es-ES" w:eastAsia="es-ES"/>
    </w:rPr>
  </w:style>
  <w:style w:type="paragraph" w:styleId="Bibliografa">
    <w:name w:val="Bibliography"/>
    <w:basedOn w:val="Normal"/>
    <w:next w:val="Normal"/>
    <w:uiPriority w:val="37"/>
    <w:unhideWhenUsed/>
    <w:rsid w:val="00D22A91"/>
  </w:style>
  <w:style w:type="table" w:styleId="Tablaconcuadrcula">
    <w:name w:val="Table Grid"/>
    <w:basedOn w:val="Tablanormal"/>
    <w:uiPriority w:val="59"/>
    <w:rsid w:val="00860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602F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87F7C"/>
    <w:pPr>
      <w:spacing w:before="100" w:beforeAutospacing="1" w:after="100" w:afterAutospacing="1"/>
    </w:pPr>
    <w:rPr>
      <w:b w:val="0"/>
      <w:sz w:val="24"/>
      <w:szCs w:val="24"/>
      <w:lang w:val="es-MX" w:eastAsia="es-MX"/>
    </w:rPr>
  </w:style>
  <w:style w:type="character" w:customStyle="1" w:styleId="il">
    <w:name w:val="il"/>
    <w:basedOn w:val="Fuentedeprrafopredeter"/>
    <w:rsid w:val="00A87F7C"/>
  </w:style>
  <w:style w:type="character" w:styleId="Refdecomentario">
    <w:name w:val="annotation reference"/>
    <w:basedOn w:val="Fuentedeprrafopredeter"/>
    <w:uiPriority w:val="99"/>
    <w:semiHidden/>
    <w:unhideWhenUsed/>
    <w:rsid w:val="00902FC9"/>
    <w:rPr>
      <w:sz w:val="16"/>
      <w:szCs w:val="16"/>
    </w:rPr>
  </w:style>
  <w:style w:type="paragraph" w:styleId="Textocomentario">
    <w:name w:val="annotation text"/>
    <w:basedOn w:val="Normal"/>
    <w:link w:val="TextocomentarioCar"/>
    <w:uiPriority w:val="99"/>
    <w:semiHidden/>
    <w:unhideWhenUsed/>
    <w:rsid w:val="00902FC9"/>
  </w:style>
  <w:style w:type="character" w:customStyle="1" w:styleId="TextocomentarioCar">
    <w:name w:val="Texto comentario Car"/>
    <w:basedOn w:val="Fuentedeprrafopredeter"/>
    <w:link w:val="Textocomentario"/>
    <w:uiPriority w:val="99"/>
    <w:semiHidden/>
    <w:rsid w:val="00902FC9"/>
    <w:rPr>
      <w:rFonts w:ascii="Times New Roman" w:eastAsia="Times New Roman" w:hAnsi="Times New Roman" w:cs="Times New Roman"/>
      <w:b/>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02FC9"/>
    <w:rPr>
      <w:bCs/>
    </w:rPr>
  </w:style>
  <w:style w:type="character" w:customStyle="1" w:styleId="AsuntodelcomentarioCar">
    <w:name w:val="Asunto del comentario Car"/>
    <w:basedOn w:val="TextocomentarioCar"/>
    <w:link w:val="Asuntodelcomentario"/>
    <w:uiPriority w:val="99"/>
    <w:semiHidden/>
    <w:rsid w:val="00902FC9"/>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8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Ray17</b:Tag>
    <b:SourceType>InternetSite</b:SourceType>
    <b:Guid>{959CA6C3-4756-46F0-8D65-CB5468114099}</b:Guid>
    <b:Title>Hechos y Derechos</b:Title>
    <b:Year>2017</b:Year>
    <b:Author>
      <b:Author>
        <b:NameList>
          <b:Person>
            <b:Last>Gándara</b:Last>
            <b:First>Raymundo</b:First>
            <b:Middle>Pérez</b:Middle>
          </b:Person>
        </b:NameList>
      </b:Author>
    </b:Author>
    <b:InternetSiteTitle>Revista Jurídica UNAM</b:InternetSiteTitle>
    <b:Month>noviembre</b:Month>
    <b:Day>23</b:Day>
    <b:YearAccessed>2018</b:YearAccessed>
    <b:MonthAccessed>junio</b:MonthAccessed>
    <b:DayAccessed>21</b:DayAccessed>
    <b:URL>https://revistas.juridicas.unam.mx/index.php/hechos-y-derechos/article/view/11792/13602</b:URL>
    <b:RefOrder>1</b:RefOrder>
  </b:Source>
</b:Sources>
</file>

<file path=customXml/itemProps1.xml><?xml version="1.0" encoding="utf-8"?>
<ds:datastoreItem xmlns:ds="http://schemas.openxmlformats.org/officeDocument/2006/customXml" ds:itemID="{74F39896-CA54-4ADC-8AB2-A78DC1DFC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4667</Words>
  <Characters>25671</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Góngora Escalante</dc:creator>
  <cp:lastModifiedBy>Sofia Elena Camara Gamboa</cp:lastModifiedBy>
  <cp:revision>4</cp:revision>
  <cp:lastPrinted>2021-02-10T16:05:00Z</cp:lastPrinted>
  <dcterms:created xsi:type="dcterms:W3CDTF">2021-03-04T18:45:00Z</dcterms:created>
  <dcterms:modified xsi:type="dcterms:W3CDTF">2021-03-04T18:53:00Z</dcterms:modified>
</cp:coreProperties>
</file>